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A0EF1D" w14:textId="77777777" w:rsidR="00D808F2" w:rsidRPr="004E75B7" w:rsidRDefault="00D808F2" w:rsidP="004E75B7">
      <w:pPr>
        <w:pStyle w:val="Kop1"/>
        <w:spacing w:line="276" w:lineRule="auto"/>
        <w:rPr>
          <w:rFonts w:ascii="Trebuchet MS" w:eastAsia="Times New Roman" w:hAnsi="Trebuchet MS"/>
          <w:sz w:val="72"/>
          <w:szCs w:val="72"/>
          <w:lang w:eastAsia="nl-NL"/>
        </w:rPr>
      </w:pPr>
      <w:r w:rsidRPr="004E75B7">
        <w:rPr>
          <w:rFonts w:ascii="Trebuchet MS" w:eastAsia="Times New Roman" w:hAnsi="Trebuchet MS"/>
          <w:sz w:val="72"/>
          <w:szCs w:val="72"/>
          <w:lang w:eastAsia="nl-NL"/>
        </w:rPr>
        <w:t>MAIF – STATUTEN</w:t>
      </w:r>
    </w:p>
    <w:p w14:paraId="4F01EAC6"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Statuten van MAIF</w:t>
      </w:r>
      <w:r w:rsidRPr="004E75B7">
        <w:rPr>
          <w:rFonts w:ascii="Trebuchet MS" w:eastAsia="Times New Roman" w:hAnsi="Trebuchet MS" w:cs="Times New Roman"/>
          <w:kern w:val="0"/>
          <w:lang w:eastAsia="nl-NL"/>
          <w14:ligatures w14:val="none"/>
        </w:rPr>
        <w:br/>
        <w:t xml:space="preserve">Bijgewerkt na de buitengewone algemene vergadering van </w:t>
      </w:r>
      <w:r w:rsidRPr="004E75B7">
        <w:rPr>
          <w:rFonts w:ascii="Trebuchet MS" w:eastAsia="Times New Roman" w:hAnsi="Trebuchet MS" w:cs="Times New Roman"/>
          <w:b/>
          <w:bCs/>
          <w:kern w:val="0"/>
          <w:lang w:eastAsia="nl-NL"/>
          <w14:ligatures w14:val="none"/>
        </w:rPr>
        <w:t>29 mei 2025</w:t>
      </w:r>
    </w:p>
    <w:p w14:paraId="17989376"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Voorwoord</w:t>
      </w:r>
    </w:p>
    <w:p w14:paraId="535DCE10"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In 1934 namen 301 onderwijzers het moedige besluit om hun risico’s met betrekking tot auto’s gezamenlijk te verzekeren.</w:t>
      </w:r>
    </w:p>
    <w:p w14:paraId="50B71E7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Zo richtten zij een onderlinge verzekeringsmaatschappij op, gebaseerd op het behoren tot een solidaire gemeenschap. Deze gemeenschap is geworteld in de principes van de Republiek, waarbij </w:t>
      </w:r>
      <w:r w:rsidRPr="004E75B7">
        <w:rPr>
          <w:rFonts w:ascii="Trebuchet MS" w:eastAsia="Times New Roman" w:hAnsi="Trebuchet MS" w:cs="Times New Roman"/>
          <w:b/>
          <w:bCs/>
          <w:kern w:val="0"/>
          <w:lang w:eastAsia="nl-NL"/>
          <w14:ligatures w14:val="none"/>
        </w:rPr>
        <w:t>de mens belangrijker wordt geacht dan winst</w:t>
      </w:r>
      <w:r w:rsidRPr="004E75B7">
        <w:rPr>
          <w:rFonts w:ascii="Trebuchet MS" w:eastAsia="Times New Roman" w:hAnsi="Trebuchet MS" w:cs="Times New Roman"/>
          <w:kern w:val="0"/>
          <w:lang w:eastAsia="nl-NL"/>
          <w14:ligatures w14:val="none"/>
        </w:rPr>
        <w:t>.</w:t>
      </w:r>
    </w:p>
    <w:p w14:paraId="1C19AA1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Dit bijzondere model geeft uiting aan zijn oorspronkelijke waarden door zijn betrokkenheid bij de leden, de interne medewerkers en de samenleving.</w:t>
      </w:r>
    </w:p>
    <w:p w14:paraId="1F9EA718"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continuïteit van MAIF is gebaseerd op de volgende bestaansreden:</w:t>
      </w:r>
    </w:p>
    <w:p w14:paraId="247D17C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„In de overtuiging dat alleen oprechte aandacht voor de ander en voor de wereld ons in staat stelt een werkelijk beter gezamenlijk welzijn te garanderen, plaatsen wij deze overtuiging centraal in al onze verplichtingen en in al onze handelingen.”</w:t>
      </w:r>
    </w:p>
    <w:p w14:paraId="6E06729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Deze statuten weerspiegelen de betrokkenheid van MAIF en het bijzondere karakter van haar model. Dit voorwoord heeft een </w:t>
      </w:r>
      <w:r w:rsidRPr="004E75B7">
        <w:rPr>
          <w:rFonts w:ascii="Trebuchet MS" w:eastAsia="Times New Roman" w:hAnsi="Trebuchet MS" w:cs="Times New Roman"/>
          <w:b/>
          <w:bCs/>
          <w:kern w:val="0"/>
          <w:lang w:eastAsia="nl-NL"/>
          <w14:ligatures w14:val="none"/>
        </w:rPr>
        <w:t>interpretatieve waarde</w:t>
      </w:r>
      <w:r w:rsidRPr="004E75B7">
        <w:rPr>
          <w:rFonts w:ascii="Trebuchet MS" w:eastAsia="Times New Roman" w:hAnsi="Trebuchet MS" w:cs="Times New Roman"/>
          <w:kern w:val="0"/>
          <w:lang w:eastAsia="nl-NL"/>
          <w14:ligatures w14:val="none"/>
        </w:rPr>
        <w:t xml:space="preserve"> en maakt integraal deel uit van de statuten.</w:t>
      </w:r>
    </w:p>
    <w:p w14:paraId="5E9F67C7" w14:textId="4F686650" w:rsidR="00D808F2" w:rsidRPr="004E75B7" w:rsidRDefault="00D808F2" w:rsidP="004E75B7">
      <w:pPr>
        <w:spacing w:after="0" w:line="276" w:lineRule="auto"/>
        <w:rPr>
          <w:rFonts w:ascii="Trebuchet MS" w:eastAsia="Times New Roman" w:hAnsi="Trebuchet MS" w:cs="Times New Roman"/>
          <w:kern w:val="0"/>
          <w:lang w:eastAsia="nl-NL"/>
          <w14:ligatures w14:val="none"/>
        </w:rPr>
      </w:pPr>
    </w:p>
    <w:p w14:paraId="245D3209" w14:textId="4EA7E209" w:rsidR="00D808F2" w:rsidRPr="004E75B7" w:rsidRDefault="00D808F2" w:rsidP="004E75B7">
      <w:pPr>
        <w:spacing w:before="100" w:beforeAutospacing="1" w:after="100" w:afterAutospacing="1" w:line="276" w:lineRule="auto"/>
        <w:outlineLvl w:val="1"/>
        <w:rPr>
          <w:rFonts w:ascii="Trebuchet MS" w:eastAsia="Times New Roman" w:hAnsi="Trebuchet MS" w:cs="Times New Roman"/>
          <w:b/>
          <w:bCs/>
          <w:kern w:val="0"/>
          <w:sz w:val="36"/>
          <w:szCs w:val="36"/>
          <w:lang w:eastAsia="nl-NL"/>
          <w14:ligatures w14:val="none"/>
        </w:rPr>
      </w:pPr>
      <w:r w:rsidRPr="004E75B7">
        <w:rPr>
          <w:rFonts w:ascii="Trebuchet MS" w:eastAsia="Times New Roman" w:hAnsi="Trebuchet MS" w:cs="Times New Roman"/>
          <w:b/>
          <w:bCs/>
          <w:kern w:val="0"/>
          <w:sz w:val="36"/>
          <w:szCs w:val="36"/>
          <w:lang w:eastAsia="nl-NL"/>
          <w14:ligatures w14:val="none"/>
        </w:rPr>
        <w:t>1 – Oprichting, doel en missie van de maatschappij</w:t>
      </w:r>
    </w:p>
    <w:p w14:paraId="26553699"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1 – Oprichting</w:t>
      </w:r>
    </w:p>
    <w:p w14:paraId="2E1C4F52"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wordt gevormd door alle natuurlijke personen of rechtspersonen die deze statuten onderschrijven. Het betreft een onderlinge verzekeringsmaatschappij met variabele bijdragen, die wordt geregeld door het Franse verzekeringswetboek.</w:t>
      </w:r>
    </w:p>
    <w:p w14:paraId="0F1BB810"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Het aantal leden mag niet lager zijn dan </w:t>
      </w:r>
      <w:r w:rsidRPr="004E75B7">
        <w:rPr>
          <w:rFonts w:ascii="Trebuchet MS" w:eastAsia="Times New Roman" w:hAnsi="Trebuchet MS" w:cs="Times New Roman"/>
          <w:b/>
          <w:bCs/>
          <w:kern w:val="0"/>
          <w:lang w:eastAsia="nl-NL"/>
          <w14:ligatures w14:val="none"/>
        </w:rPr>
        <w:t>500</w:t>
      </w:r>
      <w:r w:rsidRPr="004E75B7">
        <w:rPr>
          <w:rFonts w:ascii="Trebuchet MS" w:eastAsia="Times New Roman" w:hAnsi="Trebuchet MS" w:cs="Times New Roman"/>
          <w:kern w:val="0"/>
          <w:lang w:eastAsia="nl-NL"/>
          <w14:ligatures w14:val="none"/>
        </w:rPr>
        <w:t>.</w:t>
      </w:r>
    </w:p>
    <w:p w14:paraId="3570E4ED"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2 – Naam</w:t>
      </w:r>
    </w:p>
    <w:p w14:paraId="470B2AE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aldus gevormde maatschappij draagt de naam:</w:t>
      </w:r>
    </w:p>
    <w:p w14:paraId="1279620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lastRenderedPageBreak/>
        <w:t>Mutuelle assurance des instituteurs de France (MAIF)</w:t>
      </w:r>
      <w:r w:rsidRPr="004E75B7">
        <w:rPr>
          <w:rFonts w:ascii="Trebuchet MS" w:eastAsia="Times New Roman" w:hAnsi="Trebuchet MS" w:cs="Times New Roman"/>
          <w:kern w:val="0"/>
          <w:lang w:eastAsia="nl-NL"/>
          <w14:ligatures w14:val="none"/>
        </w:rPr>
        <w:br/>
        <w:t xml:space="preserve">oftewel: </w:t>
      </w:r>
      <w:r w:rsidRPr="004E75B7">
        <w:rPr>
          <w:rFonts w:ascii="Trebuchet MS" w:eastAsia="Times New Roman" w:hAnsi="Trebuchet MS" w:cs="Times New Roman"/>
          <w:b/>
          <w:bCs/>
          <w:kern w:val="0"/>
          <w:lang w:eastAsia="nl-NL"/>
          <w14:ligatures w14:val="none"/>
        </w:rPr>
        <w:t>Onderlinge verzekeringsmaatschappij van de onderwijzers van Frankrijk.</w:t>
      </w:r>
    </w:p>
    <w:p w14:paraId="55B21097"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3 – Zetel</w:t>
      </w:r>
    </w:p>
    <w:p w14:paraId="2B33423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statutaire zetel van de maatschappij bevindt zich in:</w:t>
      </w:r>
    </w:p>
    <w:p w14:paraId="68808EF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Niort (Deux-Sèvres), 200 avenue Salvador Allende.</w:t>
      </w:r>
    </w:p>
    <w:p w14:paraId="26F8DEFD"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zetel kan binnen dezelfde stad worden verplaatst door een eenvoudige beslissing van de raad van bestuur. Verplaatsing naar een andere stad vereist een besluit van een buitengewone algemene vergadering.</w:t>
      </w:r>
    </w:p>
    <w:p w14:paraId="348F5A2A"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4 – Duur</w:t>
      </w:r>
    </w:p>
    <w:p w14:paraId="7A82D752"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De duur van de maatschappij is vastgesteld op </w:t>
      </w:r>
      <w:r w:rsidRPr="004E75B7">
        <w:rPr>
          <w:rFonts w:ascii="Trebuchet MS" w:eastAsia="Times New Roman" w:hAnsi="Trebuchet MS" w:cs="Times New Roman"/>
          <w:b/>
          <w:bCs/>
          <w:kern w:val="0"/>
          <w:lang w:eastAsia="nl-NL"/>
          <w14:ligatures w14:val="none"/>
        </w:rPr>
        <w:t>99 jaar</w:t>
      </w:r>
      <w:r w:rsidRPr="004E75B7">
        <w:rPr>
          <w:rFonts w:ascii="Trebuchet MS" w:eastAsia="Times New Roman" w:hAnsi="Trebuchet MS" w:cs="Times New Roman"/>
          <w:kern w:val="0"/>
          <w:lang w:eastAsia="nl-NL"/>
          <w14:ligatures w14:val="none"/>
        </w:rPr>
        <w:t>, gerekend vanaf 17 mei 1934.</w:t>
      </w:r>
    </w:p>
    <w:p w14:paraId="088B4B5F"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Deze periode kan worden verlengd door een besluit van een buitengewone algemene vergadering.</w:t>
      </w:r>
    </w:p>
    <w:p w14:paraId="62D7223F"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5 – Werkgebied</w:t>
      </w:r>
    </w:p>
    <w:p w14:paraId="7249C791"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verzekeringscontracten aanbieden in:</w:t>
      </w:r>
    </w:p>
    <w:p w14:paraId="1379E91C" w14:textId="77777777" w:rsidR="00D808F2" w:rsidRPr="004E75B7" w:rsidRDefault="00D808F2" w:rsidP="004E75B7">
      <w:pPr>
        <w:numPr>
          <w:ilvl w:val="0"/>
          <w:numId w:val="1"/>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Frankrijk;</w:t>
      </w:r>
    </w:p>
    <w:p w14:paraId="46F08C25" w14:textId="77777777" w:rsidR="00D808F2" w:rsidRPr="004E75B7" w:rsidRDefault="00D808F2" w:rsidP="004E75B7">
      <w:pPr>
        <w:numPr>
          <w:ilvl w:val="0"/>
          <w:numId w:val="1"/>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landen van de Europese Economische Ruimte;</w:t>
      </w:r>
    </w:p>
    <w:p w14:paraId="153D5165" w14:textId="77777777" w:rsidR="00D808F2" w:rsidRPr="004E75B7" w:rsidRDefault="00D808F2" w:rsidP="004E75B7">
      <w:pPr>
        <w:numPr>
          <w:ilvl w:val="0"/>
          <w:numId w:val="1"/>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Zwitserland;</w:t>
      </w:r>
    </w:p>
    <w:p w14:paraId="6C683D05" w14:textId="77777777" w:rsidR="00D808F2" w:rsidRPr="004E75B7" w:rsidRDefault="00D808F2" w:rsidP="004E75B7">
      <w:pPr>
        <w:numPr>
          <w:ilvl w:val="0"/>
          <w:numId w:val="1"/>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Verenigd Koninkrijk,</w:t>
      </w:r>
    </w:p>
    <w:p w14:paraId="75F9E4E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met inachtneming van de geldende regelgeving, met name de regels inzake vrijheid van vestiging en vrijheid van dienstverlening.</w:t>
      </w:r>
    </w:p>
    <w:p w14:paraId="0ECF1D9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garanties van de maatschappij gelden in de landen die voor elk afzonderlijk verzekeringscontract zijn vastgesteld.</w:t>
      </w:r>
    </w:p>
    <w:p w14:paraId="3AAF72E4"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Artikel 6 – Leden</w:t>
      </w:r>
    </w:p>
    <w:p w14:paraId="77D7556A" w14:textId="77777777" w:rsidR="00D808F2" w:rsidRPr="004E75B7" w:rsidRDefault="00D808F2" w:rsidP="004E75B7">
      <w:pPr>
        <w:spacing w:before="100" w:beforeAutospacing="1" w:after="100" w:afterAutospacing="1" w:line="276" w:lineRule="auto"/>
        <w:outlineLvl w:val="3"/>
        <w:rPr>
          <w:rFonts w:ascii="Trebuchet MS" w:eastAsia="Times New Roman" w:hAnsi="Trebuchet MS" w:cs="Times New Roman"/>
          <w:b/>
          <w:bCs/>
          <w:kern w:val="0"/>
          <w:lang w:eastAsia="nl-NL"/>
          <w14:ligatures w14:val="none"/>
        </w:rPr>
      </w:pPr>
      <w:r w:rsidRPr="004E75B7">
        <w:rPr>
          <w:rFonts w:ascii="Trebuchet MS" w:eastAsia="Times New Roman" w:hAnsi="Trebuchet MS" w:cs="Times New Roman"/>
          <w:b/>
          <w:bCs/>
          <w:kern w:val="0"/>
          <w:lang w:eastAsia="nl-NL"/>
          <w14:ligatures w14:val="none"/>
        </w:rPr>
        <w:t>I – Toetreding</w:t>
      </w:r>
    </w:p>
    <w:p w14:paraId="1AF4B361"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hoedanigheid van lid en de rechten en verplichtingen die daarmee samenhangen, kunnen uitsluitend worden verkregen door een natuurlijke of rechtspersoon die:</w:t>
      </w:r>
    </w:p>
    <w:p w14:paraId="38924B0F" w14:textId="77777777" w:rsidR="00D808F2" w:rsidRPr="004E75B7" w:rsidRDefault="00D808F2" w:rsidP="004E75B7">
      <w:pPr>
        <w:numPr>
          <w:ilvl w:val="0"/>
          <w:numId w:val="2"/>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lastRenderedPageBreak/>
        <w:t>heeft gevraagd om tot de maatschappij toe te treden; en</w:t>
      </w:r>
    </w:p>
    <w:p w14:paraId="5F56487A" w14:textId="77777777" w:rsidR="00D808F2" w:rsidRPr="004E75B7" w:rsidRDefault="00D808F2" w:rsidP="004E75B7">
      <w:pPr>
        <w:numPr>
          <w:ilvl w:val="0"/>
          <w:numId w:val="2"/>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door de raad van bestuur of een daartoe gemachtigde persoon of organisatie als lid is toegelaten.</w:t>
      </w:r>
    </w:p>
    <w:p w14:paraId="0C275BD9"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Iedere natuurlijke of rechtspersoon die de uitgangspunten van de maatschappij onderschrijft, kan als lid worden toegelaten.</w:t>
      </w:r>
    </w:p>
    <w:p w14:paraId="5CFB3A0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Iedere toetreding houdt in dat men deze statuten aanvaardt en respecteert.</w:t>
      </w:r>
    </w:p>
    <w:p w14:paraId="2CEEAA4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aanmelding wordt vergezeld van de door de maatschappij verstrekte tekst van de statuten.</w:t>
      </w:r>
    </w:p>
    <w:p w14:paraId="075566E3" w14:textId="74C4E394" w:rsidR="00D808F2" w:rsidRPr="00FA6C95" w:rsidRDefault="00D808F2" w:rsidP="00FA6C95">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lidmaatschap moet voorafgaand aan het afsluiten van een verzekeringscontract worden aangevraagd.</w:t>
      </w:r>
    </w:p>
    <w:p w14:paraId="7258BAB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Personen die door wettelijke, administratieve of gerechtelijke bepalingen uit de maatschappij zijn uitgesloten, ook wanneer dit volgt na een weigering van toetreding of hernieuwde toetreding of na een uitschrijving, verkrijgen </w:t>
      </w:r>
      <w:r w:rsidRPr="004E75B7">
        <w:rPr>
          <w:rFonts w:ascii="Trebuchet MS" w:eastAsia="Times New Roman" w:hAnsi="Trebuchet MS" w:cs="Times New Roman"/>
          <w:b/>
          <w:bCs/>
          <w:kern w:val="0"/>
          <w:lang w:eastAsia="nl-NL"/>
          <w14:ligatures w14:val="none"/>
        </w:rPr>
        <w:t>geen lidmaatschap</w:t>
      </w:r>
      <w:r w:rsidRPr="004E75B7">
        <w:rPr>
          <w:rFonts w:ascii="Trebuchet MS" w:eastAsia="Times New Roman" w:hAnsi="Trebuchet MS" w:cs="Times New Roman"/>
          <w:kern w:val="0"/>
          <w:lang w:eastAsia="nl-NL"/>
          <w14:ligatures w14:val="none"/>
        </w:rPr>
        <w:t>, maar behouden wel de hoedanigheid van contracthouder van hun verzekering.</w:t>
      </w:r>
    </w:p>
    <w:p w14:paraId="50FF539F" w14:textId="77777777" w:rsidR="00D808F2" w:rsidRPr="004E75B7" w:rsidRDefault="00D808F2" w:rsidP="004E75B7">
      <w:pPr>
        <w:spacing w:before="100" w:beforeAutospacing="1" w:after="100" w:afterAutospacing="1" w:line="276" w:lineRule="auto"/>
        <w:outlineLvl w:val="3"/>
        <w:rPr>
          <w:rFonts w:ascii="Trebuchet MS" w:eastAsia="Times New Roman" w:hAnsi="Trebuchet MS" w:cs="Times New Roman"/>
          <w:b/>
          <w:bCs/>
          <w:kern w:val="0"/>
          <w:lang w:eastAsia="nl-NL"/>
          <w14:ligatures w14:val="none"/>
        </w:rPr>
      </w:pPr>
      <w:r w:rsidRPr="004E75B7">
        <w:rPr>
          <w:rFonts w:ascii="Trebuchet MS" w:eastAsia="Times New Roman" w:hAnsi="Trebuchet MS" w:cs="Times New Roman"/>
          <w:b/>
          <w:bCs/>
          <w:kern w:val="0"/>
          <w:lang w:eastAsia="nl-NL"/>
          <w14:ligatures w14:val="none"/>
        </w:rPr>
        <w:t>II – Het toetredingsrecht</w:t>
      </w:r>
    </w:p>
    <w:p w14:paraId="6E37D87F"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Toelating tot de maatschappij is afhankelijk van de verplichting van het nieuwe lid om bij het afsluiten van zijn eerste contract een </w:t>
      </w:r>
      <w:r w:rsidRPr="004E75B7">
        <w:rPr>
          <w:rFonts w:ascii="Trebuchet MS" w:eastAsia="Times New Roman" w:hAnsi="Trebuchet MS" w:cs="Times New Roman"/>
          <w:b/>
          <w:bCs/>
          <w:kern w:val="0"/>
          <w:lang w:eastAsia="nl-NL"/>
          <w14:ligatures w14:val="none"/>
        </w:rPr>
        <w:t>toetredingsrecht</w:t>
      </w:r>
      <w:r w:rsidRPr="004E75B7">
        <w:rPr>
          <w:rFonts w:ascii="Trebuchet MS" w:eastAsia="Times New Roman" w:hAnsi="Trebuchet MS" w:cs="Times New Roman"/>
          <w:kern w:val="0"/>
          <w:lang w:eastAsia="nl-NL"/>
          <w14:ligatures w14:val="none"/>
        </w:rPr>
        <w:t xml:space="preserve"> te betalen.</w:t>
      </w:r>
    </w:p>
    <w:p w14:paraId="6F7962E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bedrag daarvan wordt jaarlijks vastgesteld door de raad van bestuur tijdens de eerste vergadering na de jaarlijkse algemene vergadering.</w:t>
      </w:r>
    </w:p>
    <w:p w14:paraId="1ED3AE1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Het toetredingsrecht heeft het karakter van een </w:t>
      </w:r>
      <w:r w:rsidRPr="004E75B7">
        <w:rPr>
          <w:rFonts w:ascii="Trebuchet MS" w:eastAsia="Times New Roman" w:hAnsi="Trebuchet MS" w:cs="Times New Roman"/>
          <w:b/>
          <w:bCs/>
          <w:kern w:val="0"/>
          <w:lang w:eastAsia="nl-NL"/>
          <w14:ligatures w14:val="none"/>
        </w:rPr>
        <w:t>maatschappelijke inbreng</w:t>
      </w:r>
      <w:r w:rsidRPr="004E75B7">
        <w:rPr>
          <w:rFonts w:ascii="Trebuchet MS" w:eastAsia="Times New Roman" w:hAnsi="Trebuchet MS" w:cs="Times New Roman"/>
          <w:kern w:val="0"/>
          <w:lang w:eastAsia="nl-NL"/>
          <w14:ligatures w14:val="none"/>
        </w:rPr>
        <w:t xml:space="preserve"> en kan niet worden beschouwd als een verzekeringspremie.</w:t>
      </w:r>
    </w:p>
    <w:p w14:paraId="39CAFD3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wordt toegevoegd aan het oprichtingsfonds en blijft definitief eigendom van de maatschappij.</w:t>
      </w:r>
    </w:p>
    <w:p w14:paraId="3B61757C" w14:textId="77777777" w:rsidR="00D808F2" w:rsidRPr="004E75B7" w:rsidRDefault="00D808F2" w:rsidP="004E75B7">
      <w:pPr>
        <w:spacing w:before="100" w:beforeAutospacing="1" w:after="100" w:afterAutospacing="1" w:line="276" w:lineRule="auto"/>
        <w:outlineLvl w:val="3"/>
        <w:rPr>
          <w:rFonts w:ascii="Trebuchet MS" w:eastAsia="Times New Roman" w:hAnsi="Trebuchet MS" w:cs="Times New Roman"/>
          <w:b/>
          <w:bCs/>
          <w:kern w:val="0"/>
          <w:lang w:eastAsia="nl-NL"/>
          <w14:ligatures w14:val="none"/>
        </w:rPr>
      </w:pPr>
      <w:r w:rsidRPr="004E75B7">
        <w:rPr>
          <w:rFonts w:ascii="Trebuchet MS" w:eastAsia="Times New Roman" w:hAnsi="Trebuchet MS" w:cs="Times New Roman"/>
          <w:b/>
          <w:bCs/>
          <w:kern w:val="0"/>
          <w:lang w:eastAsia="nl-NL"/>
          <w14:ligatures w14:val="none"/>
        </w:rPr>
        <w:t>III – Verlies van het lidmaatschap: uitschrijving</w:t>
      </w:r>
    </w:p>
    <w:p w14:paraId="24E4E09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Wanneer iemand zijn hoedanigheid van lid verliest, zoals hierboven beschreven, moet de maatschappij overgaan tot uitschrijving van het betreffende lid.</w:t>
      </w:r>
    </w:p>
    <w:p w14:paraId="7B89438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Uitschrijving vindt plaats in de volgende gevallen:</w:t>
      </w:r>
    </w:p>
    <w:p w14:paraId="5BF01B68"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a – Opzegging door het lid</w:t>
      </w:r>
    </w:p>
    <w:p w14:paraId="255859BF"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b – Niet-betaling van het toetredingsrecht</w:t>
      </w:r>
    </w:p>
    <w:p w14:paraId="4977BC9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lastRenderedPageBreak/>
        <w:t xml:space="preserve">De uitschrijving vindt plaats na het verstrijken van een termijn van </w:t>
      </w:r>
      <w:r w:rsidRPr="004E75B7">
        <w:rPr>
          <w:rFonts w:ascii="Trebuchet MS" w:eastAsia="Times New Roman" w:hAnsi="Trebuchet MS" w:cs="Times New Roman"/>
          <w:b/>
          <w:bCs/>
          <w:kern w:val="0"/>
          <w:lang w:eastAsia="nl-NL"/>
          <w14:ligatures w14:val="none"/>
        </w:rPr>
        <w:t>10 dagen</w:t>
      </w:r>
      <w:r w:rsidRPr="004E75B7">
        <w:rPr>
          <w:rFonts w:ascii="Trebuchet MS" w:eastAsia="Times New Roman" w:hAnsi="Trebuchet MS" w:cs="Times New Roman"/>
          <w:kern w:val="0"/>
          <w:lang w:eastAsia="nl-NL"/>
          <w14:ligatures w14:val="none"/>
        </w:rPr>
        <w:t xml:space="preserve"> na verzending van een aangetekende brief aan het lid, indien betaling binnen die termijn uitblijft.</w:t>
      </w:r>
    </w:p>
    <w:p w14:paraId="118BD72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c – Weigering om deel te nemen aan de lening voor het aanvullende sociale fonds</w:t>
      </w:r>
    </w:p>
    <w:p w14:paraId="3CC9161C"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Ook hier vindt uitschrijving plaats na een termijn van 10 dagen na verzending van een aangetekende brief zonder gevolg.</w:t>
      </w:r>
    </w:p>
    <w:p w14:paraId="0961F316"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d – Uitsluiting na een procedure door de raad van bestuur</w:t>
      </w:r>
    </w:p>
    <w:p w14:paraId="0DB74E57"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Dit kan gebeuren wanneer het gedrag van een lid de materiële of morele belangen van de maatschappij schaadt.</w:t>
      </w:r>
    </w:p>
    <w:p w14:paraId="4C450DB0"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uitschrijving gaat in vanaf de kennisgeving aan het lid.</w:t>
      </w:r>
    </w:p>
    <w:p w14:paraId="102AE79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Uitgeschreven leden kunnen niet opnieuw worden toegelaten, behalve bij wijze van uitzondering en met goedkeuring van de raad van bestuur of van een daartoe gemachtigde persoon of organisatie.</w:t>
      </w:r>
    </w:p>
    <w:p w14:paraId="5904413C"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e – Overlijden van het lid</w:t>
      </w:r>
    </w:p>
    <w:p w14:paraId="1347746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f – Beëindiging van het enige of alle verzekeringscontracten</w:t>
      </w:r>
    </w:p>
    <w:p w14:paraId="3749C347"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Wanneer een contract wordt beëindigd om een andere reden dan de hierboven genoemde redenen a t/m d, eindigt het lidmaatschap op de datum waarop het laatste contract wordt beëindigd.</w:t>
      </w:r>
    </w:p>
    <w:p w14:paraId="23D53A2F" w14:textId="77777777" w:rsidR="00D808F2" w:rsidRPr="004E75B7" w:rsidRDefault="00D808F2" w:rsidP="004E75B7">
      <w:pPr>
        <w:spacing w:before="100" w:beforeAutospacing="1" w:after="100" w:afterAutospacing="1" w:line="276" w:lineRule="auto"/>
        <w:outlineLvl w:val="3"/>
        <w:rPr>
          <w:rFonts w:ascii="Trebuchet MS" w:eastAsia="Times New Roman" w:hAnsi="Trebuchet MS" w:cs="Times New Roman"/>
          <w:b/>
          <w:bCs/>
          <w:kern w:val="0"/>
          <w:lang w:eastAsia="nl-NL"/>
          <w14:ligatures w14:val="none"/>
        </w:rPr>
      </w:pPr>
      <w:r w:rsidRPr="004E75B7">
        <w:rPr>
          <w:rFonts w:ascii="Trebuchet MS" w:eastAsia="Times New Roman" w:hAnsi="Trebuchet MS" w:cs="Times New Roman"/>
          <w:b/>
          <w:bCs/>
          <w:kern w:val="0"/>
          <w:lang w:eastAsia="nl-NL"/>
          <w14:ligatures w14:val="none"/>
        </w:rPr>
        <w:t>IV – Gevolgen van uitschrijving voor het verzekeringscontract</w:t>
      </w:r>
    </w:p>
    <w:p w14:paraId="4625EA2D"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Een lid dat wordt uitgeschreven, is vanaf de datum waarop hij hiervan op de hoogte is gesteld, niet langer voorlopig verzekeringsnemer.</w:t>
      </w:r>
    </w:p>
    <w:p w14:paraId="379596A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Wanneer het verzekeringscontract niet automatisch ongeldig is op grond van artikel L113-8 van het Franse verzekeringswetboek, moet de maatschappij het contract beëindigen.</w:t>
      </w:r>
    </w:p>
    <w:p w14:paraId="00C1DB31"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Met inachtneming van een opzegtermijn van </w:t>
      </w:r>
      <w:r w:rsidRPr="004E75B7">
        <w:rPr>
          <w:rFonts w:ascii="Trebuchet MS" w:eastAsia="Times New Roman" w:hAnsi="Trebuchet MS" w:cs="Times New Roman"/>
          <w:b/>
          <w:bCs/>
          <w:kern w:val="0"/>
          <w:lang w:eastAsia="nl-NL"/>
          <w14:ligatures w14:val="none"/>
        </w:rPr>
        <w:t>twee maanden</w:t>
      </w:r>
      <w:r w:rsidRPr="004E75B7">
        <w:rPr>
          <w:rFonts w:ascii="Trebuchet MS" w:eastAsia="Times New Roman" w:hAnsi="Trebuchet MS" w:cs="Times New Roman"/>
          <w:kern w:val="0"/>
          <w:lang w:eastAsia="nl-NL"/>
          <w14:ligatures w14:val="none"/>
        </w:rPr>
        <w:t xml:space="preserve"> gaat deze beëindiging in op de vervaldatum van het contract die volgt op de kennisgeving van de uitschrijving, behalve wanneer het verzekeringswetboek andere bepalingen voorschrijft.</w:t>
      </w:r>
    </w:p>
    <w:p w14:paraId="58F9010B" w14:textId="59AC6CB8" w:rsidR="00D808F2" w:rsidRPr="00FA6C95" w:rsidRDefault="00D808F2" w:rsidP="00FA6C95">
      <w:pPr>
        <w:spacing w:after="0" w:line="276" w:lineRule="auto"/>
        <w:rPr>
          <w:rFonts w:ascii="Trebuchet MS" w:eastAsia="Times New Roman" w:hAnsi="Trebuchet MS" w:cs="Times New Roman"/>
          <w:kern w:val="0"/>
          <w:lang w:eastAsia="nl-NL"/>
          <w14:ligatures w14:val="none"/>
        </w:rPr>
      </w:pPr>
    </w:p>
    <w:p w14:paraId="63A9E6FC"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lastRenderedPageBreak/>
        <w:t>V – Overdracht van het verzekeringscontract van een lid aan een andere persoon</w:t>
      </w:r>
    </w:p>
    <w:p w14:paraId="080F4DE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Wanneer het verzekeringscontract geheel of gedeeltelijk van rechtswege wordt overgedragen aan een andere persoon, bijvoorbeeld op grond van een wettelijke bepaling of een bepaling in het contract, verkrijgt de persoon aan wie de verzekering wordt overgedragen </w:t>
      </w:r>
      <w:r w:rsidRPr="004E75B7">
        <w:rPr>
          <w:rFonts w:ascii="Trebuchet MS" w:eastAsia="Times New Roman" w:hAnsi="Trebuchet MS" w:cs="Times New Roman"/>
          <w:b/>
          <w:bCs/>
          <w:kern w:val="0"/>
          <w:lang w:eastAsia="nl-NL"/>
          <w14:ligatures w14:val="none"/>
        </w:rPr>
        <w:t>niet automatisch de hoedanigheid van lid</w:t>
      </w:r>
      <w:r w:rsidRPr="004E75B7">
        <w:rPr>
          <w:rFonts w:ascii="Trebuchet MS" w:eastAsia="Times New Roman" w:hAnsi="Trebuchet MS" w:cs="Times New Roman"/>
          <w:kern w:val="0"/>
          <w:lang w:eastAsia="nl-NL"/>
          <w14:ligatures w14:val="none"/>
        </w:rPr>
        <w:t>.</w:t>
      </w:r>
    </w:p>
    <w:p w14:paraId="4E2D6B0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Deze persoon wordt alleen voorlopig houder van de garanties van het verzekeringscontract.</w:t>
      </w:r>
    </w:p>
    <w:p w14:paraId="3F6F643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lid — of de persoon die namens hem handelt — moet, volgens de voorwaarden van het contract, deze wijziging aan de maatschappij melden.</w:t>
      </w:r>
    </w:p>
    <w:p w14:paraId="2F63DA0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vervolgens het verzekeringscontract beëindigen of beslissen over het verzoek om de nieuwe houder van de verzekeringsgaranties als lid toe te laten.</w:t>
      </w:r>
    </w:p>
    <w:p w14:paraId="24AF64A2" w14:textId="77777777" w:rsidR="00D808F2" w:rsidRPr="004E75B7" w:rsidRDefault="00351431" w:rsidP="004E75B7">
      <w:pPr>
        <w:spacing w:after="0" w:line="276" w:lineRule="auto"/>
        <w:rPr>
          <w:rFonts w:ascii="Trebuchet MS" w:eastAsia="Times New Roman" w:hAnsi="Trebuchet MS" w:cs="Times New Roman"/>
          <w:kern w:val="0"/>
          <w:lang w:eastAsia="nl-NL"/>
          <w14:ligatures w14:val="none"/>
        </w:rPr>
      </w:pPr>
      <w:r>
        <w:rPr>
          <w:noProof/>
        </w:rPr>
      </w:r>
      <w:r>
        <w:pict w14:anchorId="7A93EECC">
          <v:rect id="Horizontal Line 4" o:spid="_x0000_s1038"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77B44F86" w14:textId="77777777" w:rsidR="00D808F2" w:rsidRPr="004E75B7" w:rsidRDefault="00D808F2" w:rsidP="004E75B7">
      <w:pPr>
        <w:spacing w:before="100" w:beforeAutospacing="1" w:after="100" w:afterAutospacing="1" w:line="276" w:lineRule="auto"/>
        <w:outlineLvl w:val="1"/>
        <w:rPr>
          <w:rFonts w:ascii="Trebuchet MS" w:eastAsia="Times New Roman" w:hAnsi="Trebuchet MS" w:cs="Times New Roman"/>
          <w:b/>
          <w:bCs/>
          <w:kern w:val="0"/>
          <w:sz w:val="36"/>
          <w:szCs w:val="36"/>
          <w:lang w:eastAsia="nl-NL"/>
          <w14:ligatures w14:val="none"/>
        </w:rPr>
      </w:pPr>
      <w:r w:rsidRPr="004E75B7">
        <w:rPr>
          <w:rFonts w:ascii="Trebuchet MS" w:eastAsia="Times New Roman" w:hAnsi="Trebuchet MS" w:cs="Times New Roman"/>
          <w:b/>
          <w:bCs/>
          <w:kern w:val="0"/>
          <w:sz w:val="36"/>
          <w:szCs w:val="36"/>
          <w:lang w:eastAsia="nl-NL"/>
          <w14:ligatures w14:val="none"/>
        </w:rPr>
        <w:t>Artikel 7 – Oprichtingsfonds</w:t>
      </w:r>
    </w:p>
    <w:p w14:paraId="5B5BBC1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oprichtingsfonds van de maatschappij bedraagt ten minste het minimumbedrag dat door de geldende regelgeving wordt voorgeschreven.</w:t>
      </w:r>
    </w:p>
    <w:p w14:paraId="694CAF1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wordt gevoed door:</w:t>
      </w:r>
    </w:p>
    <w:p w14:paraId="3DE5667C" w14:textId="77777777" w:rsidR="00D808F2" w:rsidRPr="004E75B7" w:rsidRDefault="00D808F2" w:rsidP="004E75B7">
      <w:pPr>
        <w:numPr>
          <w:ilvl w:val="0"/>
          <w:numId w:val="3"/>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toetredingsrecht zoals bedoeld in artikel 6;</w:t>
      </w:r>
    </w:p>
    <w:p w14:paraId="2499832F" w14:textId="77777777" w:rsidR="00D808F2" w:rsidRPr="004E75B7" w:rsidRDefault="00D808F2" w:rsidP="004E75B7">
      <w:pPr>
        <w:numPr>
          <w:ilvl w:val="0"/>
          <w:numId w:val="3"/>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besluiten van de gewone algemene vergadering;</w:t>
      </w:r>
    </w:p>
    <w:p w14:paraId="304A5746" w14:textId="77777777" w:rsidR="00D808F2" w:rsidRPr="004E75B7" w:rsidRDefault="00D808F2" w:rsidP="004E75B7">
      <w:pPr>
        <w:numPr>
          <w:ilvl w:val="0"/>
          <w:numId w:val="3"/>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positieve resultaat van het boekjaar;</w:t>
      </w:r>
    </w:p>
    <w:p w14:paraId="2F02F0EC" w14:textId="77777777" w:rsidR="00D808F2" w:rsidRPr="004E75B7" w:rsidRDefault="00D808F2" w:rsidP="004E75B7">
      <w:pPr>
        <w:numPr>
          <w:ilvl w:val="0"/>
          <w:numId w:val="3"/>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overgedragen resultaten;</w:t>
      </w:r>
    </w:p>
    <w:p w14:paraId="1EE15512" w14:textId="77777777" w:rsidR="00D808F2" w:rsidRPr="004E75B7" w:rsidRDefault="00D808F2" w:rsidP="004E75B7">
      <w:pPr>
        <w:numPr>
          <w:ilvl w:val="0"/>
          <w:numId w:val="3"/>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en alle beschikbare of facultatieve reserves.</w:t>
      </w:r>
    </w:p>
    <w:p w14:paraId="45894405" w14:textId="77777777" w:rsidR="00D808F2" w:rsidRPr="004E75B7" w:rsidRDefault="00351431" w:rsidP="004E75B7">
      <w:pPr>
        <w:spacing w:after="0" w:line="276" w:lineRule="auto"/>
        <w:rPr>
          <w:rFonts w:ascii="Trebuchet MS" w:eastAsia="Times New Roman" w:hAnsi="Trebuchet MS" w:cs="Times New Roman"/>
          <w:kern w:val="0"/>
          <w:lang w:eastAsia="nl-NL"/>
          <w14:ligatures w14:val="none"/>
        </w:rPr>
      </w:pPr>
      <w:r>
        <w:rPr>
          <w:noProof/>
        </w:rPr>
      </w:r>
      <w:r>
        <w:pict w14:anchorId="540EC61B">
          <v:rect id="Horizontal Line 5" o:spid="_x0000_s1037"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3E033B4C" w14:textId="77777777" w:rsidR="00D808F2" w:rsidRPr="004E75B7" w:rsidRDefault="00D808F2" w:rsidP="004E75B7">
      <w:pPr>
        <w:spacing w:before="100" w:beforeAutospacing="1" w:after="100" w:afterAutospacing="1" w:line="276" w:lineRule="auto"/>
        <w:outlineLvl w:val="1"/>
        <w:rPr>
          <w:rFonts w:ascii="Trebuchet MS" w:eastAsia="Times New Roman" w:hAnsi="Trebuchet MS" w:cs="Times New Roman"/>
          <w:b/>
          <w:bCs/>
          <w:kern w:val="0"/>
          <w:sz w:val="36"/>
          <w:szCs w:val="36"/>
          <w:lang w:eastAsia="nl-NL"/>
          <w14:ligatures w14:val="none"/>
        </w:rPr>
      </w:pPr>
      <w:r w:rsidRPr="004E75B7">
        <w:rPr>
          <w:rFonts w:ascii="Trebuchet MS" w:eastAsia="Times New Roman" w:hAnsi="Trebuchet MS" w:cs="Times New Roman"/>
          <w:b/>
          <w:bCs/>
          <w:kern w:val="0"/>
          <w:sz w:val="36"/>
          <w:szCs w:val="36"/>
          <w:lang w:eastAsia="nl-NL"/>
          <w14:ligatures w14:val="none"/>
        </w:rPr>
        <w:t>Artikel 8 – Doel</w:t>
      </w:r>
    </w:p>
    <w:p w14:paraId="1D06B76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De maatschappij heeft als doel om haar leden een </w:t>
      </w:r>
      <w:r w:rsidRPr="004E75B7">
        <w:rPr>
          <w:rFonts w:ascii="Trebuchet MS" w:eastAsia="Times New Roman" w:hAnsi="Trebuchet MS" w:cs="Times New Roman"/>
          <w:b/>
          <w:bCs/>
          <w:kern w:val="0"/>
          <w:lang w:eastAsia="nl-NL"/>
          <w14:ligatures w14:val="none"/>
        </w:rPr>
        <w:t>onderlinge verzekering</w:t>
      </w:r>
      <w:r w:rsidRPr="004E75B7">
        <w:rPr>
          <w:rFonts w:ascii="Trebuchet MS" w:eastAsia="Times New Roman" w:hAnsi="Trebuchet MS" w:cs="Times New Roman"/>
          <w:kern w:val="0"/>
          <w:lang w:eastAsia="nl-NL"/>
          <w14:ligatures w14:val="none"/>
        </w:rPr>
        <w:t xml:space="preserve"> aan te bieden tegen alle risico’s die vallen onder de verzekeringsbranches 1 tot en met 18 zoals bedoeld in artikel R.321-1 van het Franse verzekeringswetboek.</w:t>
      </w:r>
    </w:p>
    <w:p w14:paraId="25B63692"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Binnen de grenzen van de toepasselijke regelgeving kan zij ook activiteiten uitvoeren die rechtstreeks of indirect verband houden met verzekeringen.</w:t>
      </w:r>
    </w:p>
    <w:p w14:paraId="5A583E3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lastRenderedPageBreak/>
        <w:t>Dit omvat onder andere preventieve activiteiten.</w:t>
      </w:r>
    </w:p>
    <w:p w14:paraId="06572F7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mag geen verzekeringsactiviteiten uitvoeren in een nieuwe branche of subbranche waarvoor zij volgens de geldende regelgeving geen vergunning heeft.</w:t>
      </w:r>
    </w:p>
    <w:p w14:paraId="59C4317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binnen één verzekeringscontract meerdere risico’s verzekeren die van elkaar verschillen naar aard of tarief.</w:t>
      </w:r>
    </w:p>
    <w:p w14:paraId="56AA37CF"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Zij kan optreden als medeverzekeraar en via één polis de hierboven genoemde risico’s gezamenlijk verzekeren met één of meerdere andere verzekeringsmaatschappijen.</w:t>
      </w:r>
    </w:p>
    <w:p w14:paraId="5B2BE607"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verzekeringscontracten laten afsluiten en leden laten toetreden namens andere erkende maatschappijen waarmee zij hierover een overeenkomst heeft gesloten.</w:t>
      </w:r>
    </w:p>
    <w:p w14:paraId="3E246E9D"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Zij kan een deel van de risico’s die zij mag verzekeren, herverzekeren en risico’s accepteren die door andere verzekeringsmaatschappijen zijn verzekerd, ongeacht hun vorm of nationaliteit.</w:t>
      </w:r>
    </w:p>
    <w:p w14:paraId="16B44F3C"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overeenkomsten sluiten voor samenwerking of fusie met andere onderlinge verzekeringsmaatschappijen.</w:t>
      </w:r>
    </w:p>
    <w:p w14:paraId="1E506E3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maatschappij kan zich, onder de voorwaarden van de geldende regelgeving, aansluiten bij:</w:t>
      </w:r>
    </w:p>
    <w:p w14:paraId="0EA1F1E8" w14:textId="77777777" w:rsidR="00D808F2" w:rsidRPr="004E75B7" w:rsidRDefault="00D808F2" w:rsidP="004E75B7">
      <w:pPr>
        <w:numPr>
          <w:ilvl w:val="0"/>
          <w:numId w:val="4"/>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een onderlinge verzekeringsgroep;</w:t>
      </w:r>
    </w:p>
    <w:p w14:paraId="75C9F94A" w14:textId="77777777" w:rsidR="00D808F2" w:rsidRPr="004E75B7" w:rsidRDefault="00D808F2" w:rsidP="004E75B7">
      <w:pPr>
        <w:numPr>
          <w:ilvl w:val="0"/>
          <w:numId w:val="4"/>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een groepsverzekeringsmaatschappij;</w:t>
      </w:r>
    </w:p>
    <w:p w14:paraId="606D8BEF" w14:textId="77777777" w:rsidR="00D808F2" w:rsidRPr="004E75B7" w:rsidRDefault="00D808F2" w:rsidP="004E75B7">
      <w:pPr>
        <w:numPr>
          <w:ilvl w:val="0"/>
          <w:numId w:val="4"/>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een vereniging van onderlinge verzekeringsmaatschappijen.</w:t>
      </w:r>
    </w:p>
    <w:p w14:paraId="659E39FF" w14:textId="77777777" w:rsidR="00D808F2" w:rsidRPr="004E75B7" w:rsidRDefault="00351431" w:rsidP="004E75B7">
      <w:pPr>
        <w:spacing w:after="0" w:line="276" w:lineRule="auto"/>
        <w:rPr>
          <w:rFonts w:ascii="Trebuchet MS" w:eastAsia="Times New Roman" w:hAnsi="Trebuchet MS" w:cs="Times New Roman"/>
          <w:kern w:val="0"/>
          <w:lang w:eastAsia="nl-NL"/>
          <w14:ligatures w14:val="none"/>
        </w:rPr>
      </w:pPr>
      <w:r>
        <w:rPr>
          <w:noProof/>
        </w:rPr>
      </w:r>
      <w:r>
        <w:pict w14:anchorId="5DF0CA11">
          <v:rect id="Horizontal Line 6" o:spid="_x0000_s103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0223D43E" w14:textId="77777777" w:rsidR="00D808F2" w:rsidRPr="004E75B7" w:rsidRDefault="00D808F2" w:rsidP="004E75B7">
      <w:pPr>
        <w:spacing w:before="100" w:beforeAutospacing="1" w:after="100" w:afterAutospacing="1" w:line="276" w:lineRule="auto"/>
        <w:outlineLvl w:val="1"/>
        <w:rPr>
          <w:rFonts w:ascii="Trebuchet MS" w:eastAsia="Times New Roman" w:hAnsi="Trebuchet MS" w:cs="Times New Roman"/>
          <w:b/>
          <w:bCs/>
          <w:kern w:val="0"/>
          <w:sz w:val="36"/>
          <w:szCs w:val="36"/>
          <w:lang w:eastAsia="nl-NL"/>
          <w14:ligatures w14:val="none"/>
        </w:rPr>
      </w:pPr>
      <w:r w:rsidRPr="004E75B7">
        <w:rPr>
          <w:rFonts w:ascii="Trebuchet MS" w:eastAsia="Times New Roman" w:hAnsi="Trebuchet MS" w:cs="Times New Roman"/>
          <w:b/>
          <w:bCs/>
          <w:kern w:val="0"/>
          <w:sz w:val="36"/>
          <w:szCs w:val="36"/>
          <w:lang w:eastAsia="nl-NL"/>
          <w14:ligatures w14:val="none"/>
        </w:rPr>
        <w:t>Artikel 9 – Missie</w:t>
      </w:r>
    </w:p>
    <w:p w14:paraId="3391F184"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I – Missie</w:t>
      </w:r>
    </w:p>
    <w:p w14:paraId="00EB2821"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Binnen het kader van artikel L.210-10 van het Franse Wetboek van Koophandel heeft de maatschappij de missie die voortvloeit uit artikel 9-II en de sociale en milieudoelstellingen die in artikel 9-III-2 worden genoemd.</w:t>
      </w:r>
    </w:p>
    <w:p w14:paraId="586F35EE"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II – Bestaansreden</w:t>
      </w:r>
    </w:p>
    <w:p w14:paraId="3D74D14A"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lastRenderedPageBreak/>
        <w:t>„In de overtuiging dat alleen oprechte aandacht voor de ander en voor de wereld ons in staat stelt een werkelijk beter gezamenlijk welzijn te garanderen, plaatsen wij deze overtuiging centraal in al onze verplichtingen en in al onze handelingen.”</w:t>
      </w:r>
    </w:p>
    <w:p w14:paraId="458DE36B" w14:textId="77777777" w:rsidR="00D808F2" w:rsidRPr="004E75B7" w:rsidRDefault="00D808F2" w:rsidP="004E75B7">
      <w:pPr>
        <w:spacing w:before="100" w:beforeAutospacing="1" w:after="100" w:afterAutospacing="1" w:line="276" w:lineRule="auto"/>
        <w:outlineLvl w:val="2"/>
        <w:rPr>
          <w:rFonts w:ascii="Trebuchet MS" w:eastAsia="Times New Roman" w:hAnsi="Trebuchet MS" w:cs="Times New Roman"/>
          <w:b/>
          <w:bCs/>
          <w:kern w:val="0"/>
          <w:sz w:val="27"/>
          <w:szCs w:val="27"/>
          <w:lang w:eastAsia="nl-NL"/>
          <w14:ligatures w14:val="none"/>
        </w:rPr>
      </w:pPr>
      <w:r w:rsidRPr="004E75B7">
        <w:rPr>
          <w:rFonts w:ascii="Trebuchet MS" w:eastAsia="Times New Roman" w:hAnsi="Trebuchet MS" w:cs="Times New Roman"/>
          <w:b/>
          <w:bCs/>
          <w:kern w:val="0"/>
          <w:sz w:val="27"/>
          <w:szCs w:val="27"/>
          <w:lang w:eastAsia="nl-NL"/>
          <w14:ligatures w14:val="none"/>
        </w:rPr>
        <w:t>III – Doelstellingen</w:t>
      </w:r>
    </w:p>
    <w:p w14:paraId="6F5A4A0C"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1.</w:t>
      </w:r>
      <w:r w:rsidRPr="004E75B7">
        <w:rPr>
          <w:rFonts w:ascii="Trebuchet MS" w:eastAsia="Times New Roman" w:hAnsi="Trebuchet MS" w:cs="Times New Roman"/>
          <w:kern w:val="0"/>
          <w:lang w:eastAsia="nl-NL"/>
          <w14:ligatures w14:val="none"/>
        </w:rPr>
        <w:t xml:space="preserve"> MAIF wil een ondernemingsmodel ontwikkelen waarvan de duurzame prestaties gebaseerd zijn op oprechte aandacht voor al haar belanghebbenden.</w:t>
      </w:r>
    </w:p>
    <w:p w14:paraId="75D7A7D1"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b/>
          <w:bCs/>
          <w:kern w:val="0"/>
          <w:lang w:eastAsia="nl-NL"/>
          <w14:ligatures w14:val="none"/>
        </w:rPr>
        <w:t>2.</w:t>
      </w:r>
      <w:r w:rsidRPr="004E75B7">
        <w:rPr>
          <w:rFonts w:ascii="Trebuchet MS" w:eastAsia="Times New Roman" w:hAnsi="Trebuchet MS" w:cs="Times New Roman"/>
          <w:kern w:val="0"/>
          <w:lang w:eastAsia="nl-NL"/>
          <w14:ligatures w14:val="none"/>
        </w:rPr>
        <w:t xml:space="preserve"> MAIF stelt zich tot missie de volgende sociale en milieudoelstellingen na te streven:</w:t>
      </w:r>
    </w:p>
    <w:p w14:paraId="6D4DE7B2" w14:textId="77777777" w:rsidR="00D808F2" w:rsidRPr="004E75B7" w:rsidRDefault="00D808F2" w:rsidP="004E75B7">
      <w:pPr>
        <w:numPr>
          <w:ilvl w:val="0"/>
          <w:numId w:val="5"/>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belang van haar leden centraal stellen in haar activiteiten;</w:t>
      </w:r>
    </w:p>
    <w:p w14:paraId="60BE91B8" w14:textId="77777777" w:rsidR="00D808F2" w:rsidRPr="004E75B7" w:rsidRDefault="00D808F2" w:rsidP="004E75B7">
      <w:pPr>
        <w:numPr>
          <w:ilvl w:val="0"/>
          <w:numId w:val="5"/>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door oprechte aandacht het welzijn en de persoonlijke ontwikkeling van haar medewerkers binnen een betrokken collectief bevorderen;</w:t>
      </w:r>
    </w:p>
    <w:p w14:paraId="09E93C01" w14:textId="77777777" w:rsidR="00D808F2" w:rsidRPr="004E75B7" w:rsidRDefault="00D808F2" w:rsidP="004E75B7">
      <w:pPr>
        <w:numPr>
          <w:ilvl w:val="0"/>
          <w:numId w:val="5"/>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via haar activiteiten bijdragen aan de opbouw van een meer solidaire samenleving;</w:t>
      </w:r>
    </w:p>
    <w:p w14:paraId="53AFA504" w14:textId="77777777" w:rsidR="00D808F2" w:rsidRPr="004E75B7" w:rsidRDefault="00D808F2" w:rsidP="004E75B7">
      <w:pPr>
        <w:numPr>
          <w:ilvl w:val="0"/>
          <w:numId w:val="5"/>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via haar activiteiten bijdragen aan de ecologische transitie;</w:t>
      </w:r>
    </w:p>
    <w:p w14:paraId="145A5C34" w14:textId="77777777" w:rsidR="00D808F2" w:rsidRPr="004E75B7" w:rsidRDefault="00D808F2" w:rsidP="004E75B7">
      <w:pPr>
        <w:numPr>
          <w:ilvl w:val="0"/>
          <w:numId w:val="5"/>
        </w:num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ontwikkeling bevorderen van ondernemingsmodellen die zich inzetten voor het realiseren van positieve effecten.</w:t>
      </w:r>
    </w:p>
    <w:p w14:paraId="698FF0E2" w14:textId="77777777" w:rsidR="00D808F2" w:rsidRPr="004E75B7" w:rsidRDefault="00351431" w:rsidP="004E75B7">
      <w:pPr>
        <w:spacing w:after="0" w:line="276" w:lineRule="auto"/>
        <w:rPr>
          <w:rFonts w:ascii="Trebuchet MS" w:eastAsia="Times New Roman" w:hAnsi="Trebuchet MS" w:cs="Times New Roman"/>
          <w:kern w:val="0"/>
          <w:lang w:eastAsia="nl-NL"/>
          <w14:ligatures w14:val="none"/>
        </w:rPr>
      </w:pPr>
      <w:r>
        <w:rPr>
          <w:noProof/>
        </w:rPr>
      </w:r>
      <w:r>
        <w:pict w14:anchorId="2CA723FD">
          <v:rect id="Horizontal Line 7" o:spid="_x0000_s1035"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5218FE91" w14:textId="77777777" w:rsidR="00D808F2" w:rsidRPr="004E75B7" w:rsidRDefault="00D808F2" w:rsidP="004E75B7">
      <w:pPr>
        <w:spacing w:before="100" w:beforeAutospacing="1" w:after="100" w:afterAutospacing="1" w:line="276" w:lineRule="auto"/>
        <w:outlineLvl w:val="1"/>
        <w:rPr>
          <w:rFonts w:ascii="Trebuchet MS" w:eastAsia="Times New Roman" w:hAnsi="Trebuchet MS" w:cs="Times New Roman"/>
          <w:b/>
          <w:bCs/>
          <w:kern w:val="0"/>
          <w:sz w:val="36"/>
          <w:szCs w:val="36"/>
          <w:lang w:eastAsia="nl-NL"/>
          <w14:ligatures w14:val="none"/>
        </w:rPr>
      </w:pPr>
      <w:r w:rsidRPr="004E75B7">
        <w:rPr>
          <w:rFonts w:ascii="Trebuchet MS" w:eastAsia="Times New Roman" w:hAnsi="Trebuchet MS" w:cs="Times New Roman"/>
          <w:b/>
          <w:bCs/>
          <w:kern w:val="0"/>
          <w:sz w:val="36"/>
          <w:szCs w:val="36"/>
          <w:lang w:eastAsia="nl-NL"/>
          <w14:ligatures w14:val="none"/>
        </w:rPr>
        <w:t>Artikel 10 – Verzekeringsbijdragen</w:t>
      </w:r>
    </w:p>
    <w:p w14:paraId="23EAF32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Het lid heeft de dubbele hoedanigheid van </w:t>
      </w:r>
      <w:r w:rsidRPr="004E75B7">
        <w:rPr>
          <w:rFonts w:ascii="Trebuchet MS" w:eastAsia="Times New Roman" w:hAnsi="Trebuchet MS" w:cs="Times New Roman"/>
          <w:b/>
          <w:bCs/>
          <w:kern w:val="0"/>
          <w:lang w:eastAsia="nl-NL"/>
          <w14:ligatures w14:val="none"/>
        </w:rPr>
        <w:t>verzekeraar en verzekerde</w:t>
      </w:r>
      <w:r w:rsidRPr="004E75B7">
        <w:rPr>
          <w:rFonts w:ascii="Trebuchet MS" w:eastAsia="Times New Roman" w:hAnsi="Trebuchet MS" w:cs="Times New Roman"/>
          <w:kern w:val="0"/>
          <w:lang w:eastAsia="nl-NL"/>
          <w14:ligatures w14:val="none"/>
        </w:rPr>
        <w:t xml:space="preserve"> en draagt bij aan de sociale lasten — schadegevallen en beheerskosten — door het betalen van een verzekeringsbijdrage.</w:t>
      </w:r>
    </w:p>
    <w:p w14:paraId="077F8115"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De raad van bestuur bepaalt elk jaar en voor iedere risicocategorie het bedrag van de normale bijdrage die nodig wordt geacht om de verwachte schade en beheerskosten voor het volgende boekjaar te dekken.</w:t>
      </w:r>
    </w:p>
    <w:p w14:paraId="4187A88B"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bedrag en het bedrag dat voor het jaar van inschrijving is gevraagd, worden vermeld in de bijzondere voorwaarden van het contract.</w:t>
      </w:r>
    </w:p>
    <w:p w14:paraId="0C59B2E4"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Wanneer het tarief dat van toepassing is op de verzekerde risico’s verandert, behoudt de maatschappij zich het recht voor om binnen dezelfde verhoudingen de normale bijdragen te verhogen.</w:t>
      </w:r>
    </w:p>
    <w:p w14:paraId="683098DC"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Wanneer blijkt dat de vooraf betaalde bijdrage aan het begin van het boekjaar onvoldoende is om het financiële evenwicht van de activiteiten te waarborgen, kan </w:t>
      </w:r>
      <w:r w:rsidRPr="004E75B7">
        <w:rPr>
          <w:rFonts w:ascii="Trebuchet MS" w:eastAsia="Times New Roman" w:hAnsi="Trebuchet MS" w:cs="Times New Roman"/>
          <w:kern w:val="0"/>
          <w:lang w:eastAsia="nl-NL"/>
          <w14:ligatures w14:val="none"/>
        </w:rPr>
        <w:lastRenderedPageBreak/>
        <w:t xml:space="preserve">de raad van bestuur besluiten een </w:t>
      </w:r>
      <w:r w:rsidRPr="004E75B7">
        <w:rPr>
          <w:rFonts w:ascii="Trebuchet MS" w:eastAsia="Times New Roman" w:hAnsi="Trebuchet MS" w:cs="Times New Roman"/>
          <w:b/>
          <w:bCs/>
          <w:kern w:val="0"/>
          <w:lang w:eastAsia="nl-NL"/>
          <w14:ligatures w14:val="none"/>
        </w:rPr>
        <w:t>aanvullende bijdrage</w:t>
      </w:r>
      <w:r w:rsidRPr="004E75B7">
        <w:rPr>
          <w:rFonts w:ascii="Trebuchet MS" w:eastAsia="Times New Roman" w:hAnsi="Trebuchet MS" w:cs="Times New Roman"/>
          <w:kern w:val="0"/>
          <w:lang w:eastAsia="nl-NL"/>
          <w14:ligatures w14:val="none"/>
        </w:rPr>
        <w:t xml:space="preserve"> voor het betreffende boekjaar te vragen.</w:t>
      </w:r>
    </w:p>
    <w:p w14:paraId="2B652D6E"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 xml:space="preserve">Het lid kan in geen geval worden verplicht tot betaling van meer dan </w:t>
      </w:r>
      <w:r w:rsidRPr="004E75B7">
        <w:rPr>
          <w:rFonts w:ascii="Trebuchet MS" w:eastAsia="Times New Roman" w:hAnsi="Trebuchet MS" w:cs="Times New Roman"/>
          <w:b/>
          <w:bCs/>
          <w:kern w:val="0"/>
          <w:lang w:eastAsia="nl-NL"/>
          <w14:ligatures w14:val="none"/>
        </w:rPr>
        <w:t>drie keer de normale bijdrage</w:t>
      </w:r>
      <w:r w:rsidRPr="004E75B7">
        <w:rPr>
          <w:rFonts w:ascii="Trebuchet MS" w:eastAsia="Times New Roman" w:hAnsi="Trebuchet MS" w:cs="Times New Roman"/>
          <w:kern w:val="0"/>
          <w:lang w:eastAsia="nl-NL"/>
          <w14:ligatures w14:val="none"/>
        </w:rPr>
        <w:t>.</w:t>
      </w:r>
    </w:p>
    <w:p w14:paraId="638C91F3" w14:textId="77777777" w:rsidR="00D808F2" w:rsidRPr="004E75B7" w:rsidRDefault="00D808F2" w:rsidP="004E75B7">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Het maximale bedrag van de bijdrage wordt vastgesteld door de raad van bestuur.</w:t>
      </w:r>
    </w:p>
    <w:p w14:paraId="689EF841" w14:textId="3CC61FF9" w:rsidR="0032687D" w:rsidRPr="00FA6C95" w:rsidRDefault="00D808F2" w:rsidP="00FA6C95">
      <w:pPr>
        <w:spacing w:before="100" w:beforeAutospacing="1" w:after="100" w:afterAutospacing="1" w:line="276" w:lineRule="auto"/>
        <w:rPr>
          <w:rFonts w:ascii="Trebuchet MS" w:eastAsia="Times New Roman" w:hAnsi="Trebuchet MS" w:cs="Times New Roman"/>
          <w:kern w:val="0"/>
          <w:lang w:eastAsia="nl-NL"/>
          <w14:ligatures w14:val="none"/>
        </w:rPr>
      </w:pPr>
      <w:r w:rsidRPr="004E75B7">
        <w:rPr>
          <w:rFonts w:ascii="Trebuchet MS" w:eastAsia="Times New Roman" w:hAnsi="Trebuchet MS" w:cs="Times New Roman"/>
          <w:kern w:val="0"/>
          <w:lang w:eastAsia="nl-NL"/>
          <w14:ligatures w14:val="none"/>
        </w:rPr>
        <w:t>Voor contracten met garanties en aanpasbare bijdragen varieert het maximumbedrag van de bijdrage afhankelijk van de schommelingen van de betreffende indexen.</w:t>
      </w:r>
    </w:p>
    <w:p w14:paraId="35A6B4B3" w14:textId="17936953" w:rsidR="0032687D" w:rsidRPr="00FA6C95" w:rsidRDefault="0032687D" w:rsidP="004E75B7">
      <w:pPr>
        <w:pStyle w:val="Kop2"/>
        <w:spacing w:line="276" w:lineRule="auto"/>
        <w:rPr>
          <w:rFonts w:ascii="Trebuchet MS" w:hAnsi="Trebuchet MS"/>
          <w:sz w:val="48"/>
          <w:szCs w:val="48"/>
        </w:rPr>
      </w:pPr>
      <w:r w:rsidRPr="00FA6C95">
        <w:rPr>
          <w:rFonts w:ascii="Trebuchet MS" w:hAnsi="Trebuchet MS"/>
          <w:sz w:val="48"/>
          <w:szCs w:val="48"/>
        </w:rPr>
        <w:t>2 – Algemene vergadering</w:t>
      </w:r>
    </w:p>
    <w:p w14:paraId="576EFDC2"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Gemeenschappelijke bepalingen</w:t>
      </w:r>
    </w:p>
    <w:p w14:paraId="5809E74C" w14:textId="77777777" w:rsidR="0032687D" w:rsidRPr="004E75B7" w:rsidRDefault="0032687D" w:rsidP="004E75B7">
      <w:pPr>
        <w:pStyle w:val="Kop2"/>
        <w:spacing w:line="276" w:lineRule="auto"/>
        <w:rPr>
          <w:rFonts w:ascii="Trebuchet MS" w:hAnsi="Trebuchet MS"/>
        </w:rPr>
      </w:pPr>
      <w:r w:rsidRPr="004E75B7">
        <w:rPr>
          <w:rFonts w:ascii="Trebuchet MS" w:hAnsi="Trebuchet MS"/>
        </w:rPr>
        <w:t>ARTIKEL 11 – SAMENSTELLING</w:t>
      </w:r>
    </w:p>
    <w:p w14:paraId="0EFB3710"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11-1 – Afgevaardigden van de leden</w:t>
      </w:r>
    </w:p>
    <w:p w14:paraId="567C1C3B"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bestaat uit afgevaardigden die worden gekozen door de leden die hun bijdragen hebben betaald en voldoen aan de criteria die door de geldende regelgeving zijn vastgesteld.</w:t>
      </w:r>
    </w:p>
    <w:p w14:paraId="7253DED8"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vertegenwoordigt alle leden. De besluiten van de algemene vergadering zijn bindend voor ieder lid en diens rechtsopvolgers, binnen de grenzen die door de regelgeving en deze statuten worden gesteld.</w:t>
      </w:r>
    </w:p>
    <w:p w14:paraId="1698F563"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Rechtspersonen die lid zijn, worden ieder vertegenwoordigd door een natuurlijke persoon die zij hiervoor aanwijzen.</w:t>
      </w:r>
    </w:p>
    <w:p w14:paraId="050AA69E"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Deze persoon en de gekozen natuurlijke personen die afgevaardigde zijn, hebben de status van </w:t>
      </w:r>
      <w:r w:rsidRPr="004E75B7">
        <w:rPr>
          <w:rStyle w:val="Zwaar"/>
          <w:rFonts w:ascii="Trebuchet MS" w:hAnsi="Trebuchet MS"/>
        </w:rPr>
        <w:t>mandataris van de onderlinge maatschappij</w:t>
      </w:r>
      <w:r w:rsidRPr="004E75B7">
        <w:rPr>
          <w:rFonts w:ascii="Trebuchet MS" w:hAnsi="Trebuchet MS"/>
        </w:rPr>
        <w:t xml:space="preserve"> (</w:t>
      </w:r>
      <w:r w:rsidRPr="004E75B7">
        <w:rPr>
          <w:rStyle w:val="Nadruk"/>
          <w:rFonts w:ascii="Trebuchet MS" w:hAnsi="Trebuchet MS"/>
        </w:rPr>
        <w:t>mandataire mutualiste</w:t>
      </w:r>
      <w:r w:rsidRPr="004E75B7">
        <w:rPr>
          <w:rFonts w:ascii="Trebuchet MS" w:hAnsi="Trebuchet MS"/>
        </w:rPr>
        <w:t>).</w:t>
      </w:r>
    </w:p>
    <w:p w14:paraId="04A6B21A"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11-2 – Verkiezing van de afgevaardigden</w:t>
      </w:r>
    </w:p>
    <w:p w14:paraId="0A0B337D"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Voor de verkiezing van de afgevaardigden worden de leden verdeeld over groepen die op territoriale basis zijn samengesteld.</w:t>
      </w:r>
    </w:p>
    <w:p w14:paraId="6AC3040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raad van bestuur bepaalt de omvang en samenstelling van de verschillende territoriale groepen.</w:t>
      </w:r>
    </w:p>
    <w:p w14:paraId="567F1EB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lastRenderedPageBreak/>
        <w:t>De raad bepaalt het totale aantal te kiezen afgevaardigden en verdeelt dit aantal over de verschillende territoriale groepen, evenredig aan het aantal leden binnen iedere groep.</w:t>
      </w:r>
    </w:p>
    <w:p w14:paraId="65C9607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Het totale aantal afgevaardigden mag niet minder dan </w:t>
      </w:r>
      <w:r w:rsidRPr="004E75B7">
        <w:rPr>
          <w:rStyle w:val="Zwaar"/>
          <w:rFonts w:ascii="Trebuchet MS" w:hAnsi="Trebuchet MS"/>
        </w:rPr>
        <w:t>50</w:t>
      </w:r>
      <w:r w:rsidRPr="004E75B7">
        <w:rPr>
          <w:rFonts w:ascii="Trebuchet MS" w:hAnsi="Trebuchet MS"/>
        </w:rPr>
        <w:t xml:space="preserve"> bedragen.</w:t>
      </w:r>
    </w:p>
    <w:p w14:paraId="7985975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afgevaardigden worden gekozen voor een periode van </w:t>
      </w:r>
      <w:r w:rsidRPr="004E75B7">
        <w:rPr>
          <w:rStyle w:val="Zwaar"/>
          <w:rFonts w:ascii="Trebuchet MS" w:hAnsi="Trebuchet MS"/>
        </w:rPr>
        <w:t>drie jaar</w:t>
      </w:r>
      <w:r w:rsidRPr="004E75B7">
        <w:rPr>
          <w:rFonts w:ascii="Trebuchet MS" w:hAnsi="Trebuchet MS"/>
        </w:rPr>
        <w:t xml:space="preserve"> en kunnen worden herkozen. Elk jaar wordt een derde van de afgevaardigden van de territoriale groepen opnieuw gekozen.</w:t>
      </w:r>
    </w:p>
    <w:p w14:paraId="150C62C4"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Om verkiesbaar te zijn, moeten kandidaten:</w:t>
      </w:r>
    </w:p>
    <w:p w14:paraId="1735B17A" w14:textId="77777777" w:rsidR="0032687D" w:rsidRPr="004E75B7" w:rsidRDefault="0032687D" w:rsidP="004E75B7">
      <w:pPr>
        <w:numPr>
          <w:ilvl w:val="0"/>
          <w:numId w:val="6"/>
        </w:numPr>
        <w:spacing w:before="100" w:beforeAutospacing="1" w:after="100" w:afterAutospacing="1" w:line="276" w:lineRule="auto"/>
        <w:rPr>
          <w:rFonts w:ascii="Trebuchet MS" w:hAnsi="Trebuchet MS"/>
        </w:rPr>
      </w:pPr>
      <w:r w:rsidRPr="004E75B7">
        <w:rPr>
          <w:rFonts w:ascii="Trebuchet MS" w:hAnsi="Trebuchet MS"/>
        </w:rPr>
        <w:t>ten minste één jaar lid zijn;</w:t>
      </w:r>
    </w:p>
    <w:p w14:paraId="01E6589C" w14:textId="77777777" w:rsidR="0032687D" w:rsidRPr="004E75B7" w:rsidRDefault="0032687D" w:rsidP="004E75B7">
      <w:pPr>
        <w:numPr>
          <w:ilvl w:val="0"/>
          <w:numId w:val="6"/>
        </w:numPr>
        <w:spacing w:before="100" w:beforeAutospacing="1" w:after="100" w:afterAutospacing="1" w:line="276" w:lineRule="auto"/>
        <w:rPr>
          <w:rFonts w:ascii="Trebuchet MS" w:hAnsi="Trebuchet MS"/>
        </w:rPr>
      </w:pPr>
      <w:r w:rsidRPr="004E75B7">
        <w:rPr>
          <w:rFonts w:ascii="Trebuchet MS" w:hAnsi="Trebuchet MS"/>
        </w:rPr>
        <w:t>hun bijdragen volledig hebben betaald;</w:t>
      </w:r>
    </w:p>
    <w:p w14:paraId="7CE2107D" w14:textId="77777777" w:rsidR="0032687D" w:rsidRPr="004E75B7" w:rsidRDefault="0032687D" w:rsidP="004E75B7">
      <w:pPr>
        <w:numPr>
          <w:ilvl w:val="0"/>
          <w:numId w:val="6"/>
        </w:numPr>
        <w:spacing w:before="100" w:beforeAutospacing="1" w:after="100" w:afterAutospacing="1" w:line="276" w:lineRule="auto"/>
        <w:rPr>
          <w:rFonts w:ascii="Trebuchet MS" w:hAnsi="Trebuchet MS"/>
        </w:rPr>
      </w:pPr>
      <w:r w:rsidRPr="004E75B7">
        <w:rPr>
          <w:rFonts w:ascii="Trebuchet MS" w:hAnsi="Trebuchet MS"/>
        </w:rPr>
        <w:t>ten minste één verzekeringscontract hebben;</w:t>
      </w:r>
    </w:p>
    <w:p w14:paraId="079F97FB" w14:textId="77777777" w:rsidR="0032687D" w:rsidRPr="004E75B7" w:rsidRDefault="0032687D" w:rsidP="004E75B7">
      <w:pPr>
        <w:numPr>
          <w:ilvl w:val="0"/>
          <w:numId w:val="6"/>
        </w:numPr>
        <w:spacing w:before="100" w:beforeAutospacing="1" w:after="100" w:afterAutospacing="1" w:line="276" w:lineRule="auto"/>
        <w:rPr>
          <w:rFonts w:ascii="Trebuchet MS" w:hAnsi="Trebuchet MS"/>
        </w:rPr>
      </w:pPr>
      <w:r w:rsidRPr="004E75B7">
        <w:rPr>
          <w:rFonts w:ascii="Trebuchet MS" w:hAnsi="Trebuchet MS"/>
        </w:rPr>
        <w:t>hun woonplaats hebben in de territoriale groep waartoe zij behoren.</w:t>
      </w:r>
    </w:p>
    <w:p w14:paraId="1096394D"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verkiezingen vinden plaats per post, onder gesloten envelop, elektronisch of via een andere methode die de veiligheid en geheimhouding van de stemming garandeert.</w:t>
      </w:r>
    </w:p>
    <w:p w14:paraId="6E20EC8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Er wordt gestemd volgens een </w:t>
      </w:r>
      <w:r w:rsidRPr="004E75B7">
        <w:rPr>
          <w:rStyle w:val="Zwaar"/>
          <w:rFonts w:ascii="Trebuchet MS" w:hAnsi="Trebuchet MS"/>
        </w:rPr>
        <w:t>meerderheidsstelsel in één ronde</w:t>
      </w:r>
      <w:r w:rsidRPr="004E75B7">
        <w:rPr>
          <w:rFonts w:ascii="Trebuchet MS" w:hAnsi="Trebuchet MS"/>
        </w:rPr>
        <w:t>, op basis van kandidatenlijsten.</w:t>
      </w:r>
    </w:p>
    <w:p w14:paraId="001EE1A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Ieder lid heeft </w:t>
      </w:r>
      <w:r w:rsidRPr="004E75B7">
        <w:rPr>
          <w:rStyle w:val="Zwaar"/>
          <w:rFonts w:ascii="Trebuchet MS" w:hAnsi="Trebuchet MS"/>
        </w:rPr>
        <w:t>één stem</w:t>
      </w:r>
      <w:r w:rsidRPr="004E75B7">
        <w:rPr>
          <w:rFonts w:ascii="Trebuchet MS" w:hAnsi="Trebuchet MS"/>
        </w:rPr>
        <w:t>. Deze stem kan uitsluitend worden uitgebracht voor alle kandidaten van één en dezelfde lijst.</w:t>
      </w:r>
    </w:p>
    <w:p w14:paraId="3BC422E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Elke lijst moet evenveel kandidaten bevatten als er afgevaardigden moeten worden gekozen.</w:t>
      </w:r>
    </w:p>
    <w:p w14:paraId="6E7AEFB3"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Om een goede geografische vertegenwoordiging van de leden te waarborgen, moet iedere kandidatenlijst minimaal </w:t>
      </w:r>
      <w:r w:rsidRPr="004E75B7">
        <w:rPr>
          <w:rStyle w:val="Zwaar"/>
          <w:rFonts w:ascii="Trebuchet MS" w:hAnsi="Trebuchet MS"/>
        </w:rPr>
        <w:t>drie leden per departement</w:t>
      </w:r>
      <w:r w:rsidRPr="004E75B7">
        <w:rPr>
          <w:rFonts w:ascii="Trebuchet MS" w:hAnsi="Trebuchet MS"/>
        </w:rPr>
        <w:t xml:space="preserve"> bevatten wanneer de raad van bestuur, gezien het aantal leden of verzekerde risico’s, heeft besloten om in dat departement ten minste twee mandatarissen van de onderlinge maatschappij aan te wijzen.</w:t>
      </w:r>
    </w:p>
    <w:p w14:paraId="7D4A85B5"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Afgevaardigden die hun lidmaatschap verliezen, verliezen onmiddellijk hun mandaat.</w:t>
      </w:r>
    </w:p>
    <w:p w14:paraId="2EF86F4F"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regels voor de verkiezing en de functie van afgevaardigde worden vastgesteld door de raad van bestuur.</w:t>
      </w:r>
    </w:p>
    <w:p w14:paraId="0BD2FB99" w14:textId="77777777" w:rsidR="0032687D" w:rsidRPr="004E75B7" w:rsidRDefault="00351431" w:rsidP="004E75B7">
      <w:pPr>
        <w:spacing w:line="276" w:lineRule="auto"/>
        <w:rPr>
          <w:rFonts w:ascii="Trebuchet MS" w:hAnsi="Trebuchet MS"/>
        </w:rPr>
      </w:pPr>
      <w:r>
        <w:rPr>
          <w:noProof/>
        </w:rPr>
      </w:r>
      <w:r>
        <w:pict w14:anchorId="540021ED">
          <v:rect id="Horizontal Line 15" o:spid="_x0000_s1034"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380AE484"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lastRenderedPageBreak/>
        <w:t>Artikel 11-3 – Vertegenwoordiging van afgevaardigden</w:t>
      </w:r>
    </w:p>
    <w:p w14:paraId="14ED5DD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Iedere afgevaardigde heeft tijdens de algemene vergadering recht op </w:t>
      </w:r>
      <w:r w:rsidRPr="004E75B7">
        <w:rPr>
          <w:rStyle w:val="Zwaar"/>
          <w:rFonts w:ascii="Trebuchet MS" w:hAnsi="Trebuchet MS"/>
        </w:rPr>
        <w:t>één stem</w:t>
      </w:r>
      <w:r w:rsidRPr="004E75B7">
        <w:rPr>
          <w:rFonts w:ascii="Trebuchet MS" w:hAnsi="Trebuchet MS"/>
        </w:rPr>
        <w:t>.</w:t>
      </w:r>
    </w:p>
    <w:p w14:paraId="7134E7CD"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Een afgevaardigde kan zich uitsluitend laten vertegenwoordigen door een andere afgevaardigde.</w:t>
      </w:r>
    </w:p>
    <w:p w14:paraId="15AD8B4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Iedere afgevaardigde mag maximaal </w:t>
      </w:r>
      <w:r w:rsidRPr="004E75B7">
        <w:rPr>
          <w:rStyle w:val="Zwaar"/>
          <w:rFonts w:ascii="Trebuchet MS" w:hAnsi="Trebuchet MS"/>
        </w:rPr>
        <w:t>vijf volmachten</w:t>
      </w:r>
      <w:r w:rsidRPr="004E75B7">
        <w:rPr>
          <w:rFonts w:ascii="Trebuchet MS" w:hAnsi="Trebuchet MS"/>
        </w:rPr>
        <w:t xml:space="preserve"> dragen.</w:t>
      </w:r>
    </w:p>
    <w:p w14:paraId="3DC3DFC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Afgevaardigden die volmachten hebben ontvangen, moeten deze vóór de vergadering bij de maatschappelijke zetel indienen of daar laten registreren, en wel </w:t>
      </w:r>
      <w:r w:rsidRPr="004E75B7">
        <w:rPr>
          <w:rStyle w:val="Zwaar"/>
          <w:rFonts w:ascii="Trebuchet MS" w:hAnsi="Trebuchet MS"/>
        </w:rPr>
        <w:t>minimaal vijf dagen vóór de vergadering</w:t>
      </w:r>
      <w:r w:rsidRPr="004E75B7">
        <w:rPr>
          <w:rFonts w:ascii="Trebuchet MS" w:hAnsi="Trebuchet MS"/>
        </w:rPr>
        <w:t>.</w:t>
      </w:r>
    </w:p>
    <w:p w14:paraId="1E6BD03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volmachten worden ter beschikking gehouden van het bestuur van de algemene vergadering, dat hierop controle kan uitoefenen wanneer het dat noodzakelijk acht.</w:t>
      </w:r>
    </w:p>
    <w:p w14:paraId="291FDDC5"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Een volmacht geldt voor één algemene vergadering.</w:t>
      </w:r>
    </w:p>
    <w:p w14:paraId="468B97D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Een volmacht kan echter ook worden gegeven voor twee vergaderingen die op dezelfde dag plaatsvinden:</w:t>
      </w:r>
    </w:p>
    <w:p w14:paraId="744D2C08" w14:textId="77777777" w:rsidR="0032687D" w:rsidRPr="004E75B7" w:rsidRDefault="0032687D" w:rsidP="004E75B7">
      <w:pPr>
        <w:numPr>
          <w:ilvl w:val="0"/>
          <w:numId w:val="7"/>
        </w:numPr>
        <w:spacing w:before="100" w:beforeAutospacing="1" w:after="100" w:afterAutospacing="1" w:line="276" w:lineRule="auto"/>
        <w:rPr>
          <w:rFonts w:ascii="Trebuchet MS" w:hAnsi="Trebuchet MS"/>
        </w:rPr>
      </w:pPr>
      <w:r w:rsidRPr="004E75B7">
        <w:rPr>
          <w:rFonts w:ascii="Trebuchet MS" w:hAnsi="Trebuchet MS"/>
        </w:rPr>
        <w:t>één gewone algemene vergadering;</w:t>
      </w:r>
    </w:p>
    <w:p w14:paraId="4F9F24B1" w14:textId="77777777" w:rsidR="0032687D" w:rsidRPr="004E75B7" w:rsidRDefault="0032687D" w:rsidP="004E75B7">
      <w:pPr>
        <w:numPr>
          <w:ilvl w:val="0"/>
          <w:numId w:val="7"/>
        </w:numPr>
        <w:spacing w:before="100" w:beforeAutospacing="1" w:after="100" w:afterAutospacing="1" w:line="276" w:lineRule="auto"/>
        <w:rPr>
          <w:rFonts w:ascii="Trebuchet MS" w:hAnsi="Trebuchet MS"/>
        </w:rPr>
      </w:pPr>
      <w:r w:rsidRPr="004E75B7">
        <w:rPr>
          <w:rFonts w:ascii="Trebuchet MS" w:hAnsi="Trebuchet MS"/>
        </w:rPr>
        <w:t>één buitengewone algemene vergadering.</w:t>
      </w:r>
    </w:p>
    <w:p w14:paraId="1ABB7AF7" w14:textId="3F61F2F7" w:rsidR="0032687D" w:rsidRPr="004E75B7" w:rsidRDefault="0032687D" w:rsidP="00FA6C95">
      <w:pPr>
        <w:pStyle w:val="Normaalweb"/>
        <w:spacing w:line="276" w:lineRule="auto"/>
        <w:rPr>
          <w:rFonts w:ascii="Trebuchet MS" w:hAnsi="Trebuchet MS"/>
        </w:rPr>
      </w:pPr>
      <w:r w:rsidRPr="004E75B7">
        <w:rPr>
          <w:rFonts w:ascii="Trebuchet MS" w:hAnsi="Trebuchet MS"/>
        </w:rPr>
        <w:t>De volmachten blijven bovendien geldig voor opeenvolgende algemene vergaderingen die met dezelfde agenda worden bijeengeroepen.</w:t>
      </w:r>
    </w:p>
    <w:p w14:paraId="25691845"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11-4 – Beschikbaar stellen van documenten</w:t>
      </w:r>
    </w:p>
    <w:p w14:paraId="4BD4CDEE"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Ieder lid kan gedurende de </w:t>
      </w:r>
      <w:r w:rsidRPr="004E75B7">
        <w:rPr>
          <w:rStyle w:val="Zwaar"/>
          <w:rFonts w:ascii="Trebuchet MS" w:hAnsi="Trebuchet MS"/>
        </w:rPr>
        <w:t>vijftien dagen voorafgaand aan een algemene vergadering</w:t>
      </w:r>
      <w:r w:rsidRPr="004E75B7">
        <w:rPr>
          <w:rFonts w:ascii="Trebuchet MS" w:hAnsi="Trebuchet MS"/>
        </w:rPr>
        <w:t xml:space="preserve"> op de maatschappelijke zetel, persoonlijk of via een gemachtigde, inzage krijgen in:</w:t>
      </w:r>
    </w:p>
    <w:p w14:paraId="3DED0C83" w14:textId="77777777" w:rsidR="0032687D" w:rsidRPr="004E75B7" w:rsidRDefault="0032687D" w:rsidP="004E75B7">
      <w:pPr>
        <w:numPr>
          <w:ilvl w:val="0"/>
          <w:numId w:val="8"/>
        </w:numPr>
        <w:spacing w:before="100" w:beforeAutospacing="1" w:after="100" w:afterAutospacing="1" w:line="276" w:lineRule="auto"/>
        <w:rPr>
          <w:rFonts w:ascii="Trebuchet MS" w:hAnsi="Trebuchet MS"/>
        </w:rPr>
      </w:pPr>
      <w:r w:rsidRPr="004E75B7">
        <w:rPr>
          <w:rFonts w:ascii="Trebuchet MS" w:hAnsi="Trebuchet MS"/>
        </w:rPr>
        <w:t>de balans;</w:t>
      </w:r>
    </w:p>
    <w:p w14:paraId="4A05CA64" w14:textId="77777777" w:rsidR="0032687D" w:rsidRPr="004E75B7" w:rsidRDefault="0032687D" w:rsidP="004E75B7">
      <w:pPr>
        <w:numPr>
          <w:ilvl w:val="0"/>
          <w:numId w:val="8"/>
        </w:numPr>
        <w:spacing w:before="100" w:beforeAutospacing="1" w:after="100" w:afterAutospacing="1" w:line="276" w:lineRule="auto"/>
        <w:rPr>
          <w:rFonts w:ascii="Trebuchet MS" w:hAnsi="Trebuchet MS"/>
        </w:rPr>
      </w:pPr>
      <w:r w:rsidRPr="004E75B7">
        <w:rPr>
          <w:rFonts w:ascii="Trebuchet MS" w:hAnsi="Trebuchet MS"/>
        </w:rPr>
        <w:t>de resultatenrekening;</w:t>
      </w:r>
    </w:p>
    <w:p w14:paraId="5B323F22" w14:textId="77777777" w:rsidR="0032687D" w:rsidRPr="004E75B7" w:rsidRDefault="0032687D" w:rsidP="004E75B7">
      <w:pPr>
        <w:numPr>
          <w:ilvl w:val="0"/>
          <w:numId w:val="8"/>
        </w:numPr>
        <w:spacing w:before="100" w:beforeAutospacing="1" w:after="100" w:afterAutospacing="1" w:line="276" w:lineRule="auto"/>
        <w:rPr>
          <w:rFonts w:ascii="Trebuchet MS" w:hAnsi="Trebuchet MS"/>
        </w:rPr>
      </w:pPr>
      <w:r w:rsidRPr="004E75B7">
        <w:rPr>
          <w:rFonts w:ascii="Trebuchet MS" w:hAnsi="Trebuchet MS"/>
        </w:rPr>
        <w:t>de toelichting bij de jaarrekening van het afgelopen boekjaar die aan de vergadering wordt voorgelegd;</w:t>
      </w:r>
    </w:p>
    <w:p w14:paraId="31ACEF44" w14:textId="77777777" w:rsidR="0032687D" w:rsidRPr="004E75B7" w:rsidRDefault="0032687D" w:rsidP="004E75B7">
      <w:pPr>
        <w:numPr>
          <w:ilvl w:val="0"/>
          <w:numId w:val="8"/>
        </w:numPr>
        <w:spacing w:before="100" w:beforeAutospacing="1" w:after="100" w:afterAutospacing="1" w:line="276" w:lineRule="auto"/>
        <w:rPr>
          <w:rFonts w:ascii="Trebuchet MS" w:hAnsi="Trebuchet MS"/>
        </w:rPr>
      </w:pPr>
      <w:r w:rsidRPr="004E75B7">
        <w:rPr>
          <w:rFonts w:ascii="Trebuchet MS" w:hAnsi="Trebuchet MS"/>
        </w:rPr>
        <w:t>en alle andere documenten die aan de algemene vergadering moeten worden verstrekt.</w:t>
      </w:r>
    </w:p>
    <w:p w14:paraId="5263DD77"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lastRenderedPageBreak/>
        <w:t>Artikel 11-5 – Deelname aan en stemmen tijdens algemene vergaderingen</w:t>
      </w:r>
    </w:p>
    <w:p w14:paraId="5C340F4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raad van bestuur kan bepalen dat afgevaardigden van de leden aan de vergadering kunnen deelnemen via:</w:t>
      </w:r>
    </w:p>
    <w:p w14:paraId="543BB41E" w14:textId="77777777" w:rsidR="0032687D" w:rsidRPr="004E75B7" w:rsidRDefault="0032687D" w:rsidP="004E75B7">
      <w:pPr>
        <w:numPr>
          <w:ilvl w:val="0"/>
          <w:numId w:val="9"/>
        </w:numPr>
        <w:spacing w:before="100" w:beforeAutospacing="1" w:after="100" w:afterAutospacing="1" w:line="276" w:lineRule="auto"/>
        <w:rPr>
          <w:rFonts w:ascii="Trebuchet MS" w:hAnsi="Trebuchet MS"/>
        </w:rPr>
      </w:pPr>
      <w:r w:rsidRPr="004E75B7">
        <w:rPr>
          <w:rFonts w:ascii="Trebuchet MS" w:hAnsi="Trebuchet MS"/>
        </w:rPr>
        <w:t>videoconferentie;</w:t>
      </w:r>
    </w:p>
    <w:p w14:paraId="1179D71E" w14:textId="77777777" w:rsidR="0032687D" w:rsidRPr="004E75B7" w:rsidRDefault="0032687D" w:rsidP="004E75B7">
      <w:pPr>
        <w:numPr>
          <w:ilvl w:val="0"/>
          <w:numId w:val="9"/>
        </w:numPr>
        <w:spacing w:before="100" w:beforeAutospacing="1" w:after="100" w:afterAutospacing="1" w:line="276" w:lineRule="auto"/>
        <w:rPr>
          <w:rFonts w:ascii="Trebuchet MS" w:hAnsi="Trebuchet MS"/>
        </w:rPr>
      </w:pPr>
      <w:r w:rsidRPr="004E75B7">
        <w:rPr>
          <w:rFonts w:ascii="Trebuchet MS" w:hAnsi="Trebuchet MS"/>
        </w:rPr>
        <w:t>telecommunicatiemiddelen;</w:t>
      </w:r>
    </w:p>
    <w:p w14:paraId="0A3E42D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voor zover deze voldoen aan de wettelijke en reglementaire voorschriften.</w:t>
      </w:r>
    </w:p>
    <w:p w14:paraId="1195DFC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Deze afgevaardigden worden dan voor de berekening van het </w:t>
      </w:r>
      <w:r w:rsidRPr="004E75B7">
        <w:rPr>
          <w:rStyle w:val="Zwaar"/>
          <w:rFonts w:ascii="Trebuchet MS" w:hAnsi="Trebuchet MS"/>
        </w:rPr>
        <w:t>quorum en de meerderheid</w:t>
      </w:r>
      <w:r w:rsidRPr="004E75B7">
        <w:rPr>
          <w:rFonts w:ascii="Trebuchet MS" w:hAnsi="Trebuchet MS"/>
        </w:rPr>
        <w:t xml:space="preserve"> beschouwd als aanwezig.</w:t>
      </w:r>
    </w:p>
    <w:p w14:paraId="3DB6DAA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raad van bestuur kan eveneens bepalen dat afgevaardigden, onder de voorwaarden die door de wet- en regelgeving zijn vastgesteld, op afstand kunnen stemmen:</w:t>
      </w:r>
    </w:p>
    <w:p w14:paraId="2AEF91E3" w14:textId="77777777" w:rsidR="0032687D" w:rsidRPr="004E75B7" w:rsidRDefault="0032687D" w:rsidP="004E75B7">
      <w:pPr>
        <w:numPr>
          <w:ilvl w:val="0"/>
          <w:numId w:val="10"/>
        </w:numPr>
        <w:spacing w:before="100" w:beforeAutospacing="1" w:after="100" w:afterAutospacing="1" w:line="276" w:lineRule="auto"/>
        <w:rPr>
          <w:rFonts w:ascii="Trebuchet MS" w:hAnsi="Trebuchet MS"/>
        </w:rPr>
      </w:pPr>
      <w:r w:rsidRPr="004E75B7">
        <w:rPr>
          <w:rFonts w:ascii="Trebuchet MS" w:hAnsi="Trebuchet MS"/>
        </w:rPr>
        <w:t>per post;</w:t>
      </w:r>
    </w:p>
    <w:p w14:paraId="43BC7B0B" w14:textId="77777777" w:rsidR="0032687D" w:rsidRPr="004E75B7" w:rsidRDefault="0032687D" w:rsidP="004E75B7">
      <w:pPr>
        <w:numPr>
          <w:ilvl w:val="0"/>
          <w:numId w:val="10"/>
        </w:numPr>
        <w:spacing w:before="100" w:beforeAutospacing="1" w:after="100" w:afterAutospacing="1" w:line="276" w:lineRule="auto"/>
        <w:rPr>
          <w:rFonts w:ascii="Trebuchet MS" w:hAnsi="Trebuchet MS"/>
        </w:rPr>
      </w:pPr>
      <w:r w:rsidRPr="004E75B7">
        <w:rPr>
          <w:rFonts w:ascii="Trebuchet MS" w:hAnsi="Trebuchet MS"/>
        </w:rPr>
        <w:t>elektronisch.</w:t>
      </w:r>
    </w:p>
    <w:p w14:paraId="30C93D13"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Ook dan worden zij voor de berekening van het quorum en de meerderheid beschouwd als aanwezig.</w:t>
      </w:r>
    </w:p>
    <w:p w14:paraId="3338C0D8"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stemming over besluiten tijdens de algemene vergadering kan plaatsvinden via alle middelen die de geheimhouding en betrouwbaarheid van de stemming garanderen, waaronder elektronische stemming.</w:t>
      </w:r>
    </w:p>
    <w:p w14:paraId="234AE82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raad van bestuur kan voor iedere algemene vergadering, afhankelijk van de omstandigheden, één of meerdere van deze vormen van deelname en stemmen toepassen.</w:t>
      </w:r>
    </w:p>
    <w:p w14:paraId="0BB7DC4F" w14:textId="77777777" w:rsidR="0032687D" w:rsidRPr="004E75B7" w:rsidRDefault="00351431" w:rsidP="004E75B7">
      <w:pPr>
        <w:spacing w:line="276" w:lineRule="auto"/>
        <w:rPr>
          <w:rFonts w:ascii="Trebuchet MS" w:hAnsi="Trebuchet MS"/>
        </w:rPr>
      </w:pPr>
      <w:r>
        <w:rPr>
          <w:noProof/>
        </w:rPr>
      </w:r>
      <w:r>
        <w:pict w14:anchorId="6CACBE93">
          <v:rect id="Horizontal Line 17" o:spid="_x0000_s1033"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278B7D85" w14:textId="77777777" w:rsidR="0032687D" w:rsidRPr="004E75B7" w:rsidRDefault="0032687D" w:rsidP="004E75B7">
      <w:pPr>
        <w:pStyle w:val="Kop2"/>
        <w:spacing w:line="276" w:lineRule="auto"/>
        <w:rPr>
          <w:rFonts w:ascii="Trebuchet MS" w:hAnsi="Trebuchet MS"/>
        </w:rPr>
      </w:pPr>
      <w:r w:rsidRPr="004E75B7">
        <w:rPr>
          <w:rFonts w:ascii="Trebuchet MS" w:hAnsi="Trebuchet MS"/>
        </w:rPr>
        <w:t>ARTIKEL 12 – PLAATS VAN DE VERGADERING</w:t>
      </w:r>
    </w:p>
    <w:p w14:paraId="2D5B215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Onverminderd de bevoegdheid van de raad van bestuur om op grond van artikel 11-5 de wijze van deelname en stemmen vast te stellen, komt de algemene vergadering bijeen op de plaats die door de raad van bestuur is bepaald.</w:t>
      </w:r>
    </w:p>
    <w:p w14:paraId="1C1B187E" w14:textId="77777777" w:rsidR="0032687D" w:rsidRPr="004E75B7" w:rsidRDefault="00351431" w:rsidP="004E75B7">
      <w:pPr>
        <w:spacing w:line="276" w:lineRule="auto"/>
        <w:rPr>
          <w:rFonts w:ascii="Trebuchet MS" w:hAnsi="Trebuchet MS"/>
        </w:rPr>
      </w:pPr>
      <w:r>
        <w:rPr>
          <w:noProof/>
        </w:rPr>
      </w:r>
      <w:r>
        <w:pict w14:anchorId="48112109">
          <v:rect id="Horizontal Line 18" o:spid="_x0000_s1032"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56876659" w14:textId="77777777" w:rsidR="0032687D" w:rsidRPr="004E75B7" w:rsidRDefault="0032687D" w:rsidP="004E75B7">
      <w:pPr>
        <w:pStyle w:val="Kop2"/>
        <w:spacing w:line="276" w:lineRule="auto"/>
        <w:rPr>
          <w:rFonts w:ascii="Trebuchet MS" w:hAnsi="Trebuchet MS"/>
        </w:rPr>
      </w:pPr>
      <w:r w:rsidRPr="004E75B7">
        <w:rPr>
          <w:rFonts w:ascii="Trebuchet MS" w:hAnsi="Trebuchet MS"/>
        </w:rPr>
        <w:t>ARTIKEL 13 – OPROEPING EN AGENDA</w:t>
      </w:r>
    </w:p>
    <w:p w14:paraId="236E569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wordt bijeengeroepen door de raad van bestuur.</w:t>
      </w:r>
    </w:p>
    <w:p w14:paraId="5AFD057F"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lastRenderedPageBreak/>
        <w:t xml:space="preserve">De oproeping wordt gepubliceerd in een officieel juridisch mededelingenblad van het departement waar de maatschappelijke zetel is gevestigd en gebeurt </w:t>
      </w:r>
      <w:r w:rsidRPr="004E75B7">
        <w:rPr>
          <w:rStyle w:val="Zwaar"/>
          <w:rFonts w:ascii="Trebuchet MS" w:hAnsi="Trebuchet MS"/>
        </w:rPr>
        <w:t>minimaal vijftien dagen vóór de vergaderdatum</w:t>
      </w:r>
      <w:r w:rsidRPr="004E75B7">
        <w:rPr>
          <w:rFonts w:ascii="Trebuchet MS" w:hAnsi="Trebuchet MS"/>
        </w:rPr>
        <w:t>.</w:t>
      </w:r>
    </w:p>
    <w:p w14:paraId="37C8B1C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Iedere afgevaardigde ontvangt daarnaast een oproep per post of via een andere methode, waaronder e-mail, met dezelfde termijn.</w:t>
      </w:r>
    </w:p>
    <w:p w14:paraId="2958F49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oproeping moet de </w:t>
      </w:r>
      <w:r w:rsidRPr="004E75B7">
        <w:rPr>
          <w:rStyle w:val="Zwaar"/>
          <w:rFonts w:ascii="Trebuchet MS" w:hAnsi="Trebuchet MS"/>
        </w:rPr>
        <w:t>agenda</w:t>
      </w:r>
      <w:r w:rsidRPr="004E75B7">
        <w:rPr>
          <w:rFonts w:ascii="Trebuchet MS" w:hAnsi="Trebuchet MS"/>
        </w:rPr>
        <w:t xml:space="preserve"> vermelden. De algemene vergadering mag uitsluitend besluiten nemen over onderwerpen die op deze agenda staan.</w:t>
      </w:r>
    </w:p>
    <w:p w14:paraId="54AB06E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agenda mag uitsluitend voorstellen bevatten van:</w:t>
      </w:r>
    </w:p>
    <w:p w14:paraId="4035073D" w14:textId="77777777" w:rsidR="0032687D" w:rsidRPr="004E75B7" w:rsidRDefault="0032687D" w:rsidP="004E75B7">
      <w:pPr>
        <w:numPr>
          <w:ilvl w:val="0"/>
          <w:numId w:val="11"/>
        </w:numPr>
        <w:spacing w:before="100" w:beforeAutospacing="1" w:after="100" w:afterAutospacing="1" w:line="276" w:lineRule="auto"/>
        <w:rPr>
          <w:rFonts w:ascii="Trebuchet MS" w:hAnsi="Trebuchet MS"/>
        </w:rPr>
      </w:pPr>
      <w:r w:rsidRPr="004E75B7">
        <w:rPr>
          <w:rFonts w:ascii="Trebuchet MS" w:hAnsi="Trebuchet MS"/>
        </w:rPr>
        <w:t>de raad van bestuur;</w:t>
      </w:r>
    </w:p>
    <w:p w14:paraId="4D638CE5" w14:textId="77777777" w:rsidR="0032687D" w:rsidRPr="004E75B7" w:rsidRDefault="0032687D" w:rsidP="004E75B7">
      <w:pPr>
        <w:numPr>
          <w:ilvl w:val="0"/>
          <w:numId w:val="11"/>
        </w:numPr>
        <w:spacing w:before="100" w:beforeAutospacing="1" w:after="100" w:afterAutospacing="1" w:line="276" w:lineRule="auto"/>
        <w:rPr>
          <w:rFonts w:ascii="Trebuchet MS" w:hAnsi="Trebuchet MS"/>
        </w:rPr>
      </w:pPr>
      <w:r w:rsidRPr="004E75B7">
        <w:rPr>
          <w:rFonts w:ascii="Trebuchet MS" w:hAnsi="Trebuchet MS"/>
        </w:rPr>
        <w:t>of voorstellen die overeenkomstig artikel R.322-59 van het Franse verzekeringswetboek aan de raad zijn meegedeeld.</w:t>
      </w:r>
    </w:p>
    <w:p w14:paraId="7F210FF2"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oproeping moet eveneens vermelden:</w:t>
      </w:r>
    </w:p>
    <w:p w14:paraId="326DA031" w14:textId="77777777" w:rsidR="0032687D" w:rsidRPr="004E75B7" w:rsidRDefault="0032687D" w:rsidP="004E75B7">
      <w:pPr>
        <w:numPr>
          <w:ilvl w:val="0"/>
          <w:numId w:val="12"/>
        </w:numPr>
        <w:spacing w:before="100" w:beforeAutospacing="1" w:after="100" w:afterAutospacing="1" w:line="276" w:lineRule="auto"/>
        <w:rPr>
          <w:rFonts w:ascii="Trebuchet MS" w:hAnsi="Trebuchet MS"/>
        </w:rPr>
      </w:pPr>
      <w:r w:rsidRPr="004E75B7">
        <w:rPr>
          <w:rFonts w:ascii="Trebuchet MS" w:hAnsi="Trebuchet MS"/>
        </w:rPr>
        <w:t>de plaats van de vergadering;</w:t>
      </w:r>
    </w:p>
    <w:p w14:paraId="32A73338" w14:textId="77777777" w:rsidR="0032687D" w:rsidRPr="004E75B7" w:rsidRDefault="0032687D" w:rsidP="004E75B7">
      <w:pPr>
        <w:numPr>
          <w:ilvl w:val="0"/>
          <w:numId w:val="12"/>
        </w:numPr>
        <w:spacing w:before="100" w:beforeAutospacing="1" w:after="100" w:afterAutospacing="1" w:line="276" w:lineRule="auto"/>
        <w:rPr>
          <w:rFonts w:ascii="Trebuchet MS" w:hAnsi="Trebuchet MS"/>
        </w:rPr>
      </w:pPr>
      <w:r w:rsidRPr="004E75B7">
        <w:rPr>
          <w:rFonts w:ascii="Trebuchet MS" w:hAnsi="Trebuchet MS"/>
        </w:rPr>
        <w:t>de wijze waarop kan worden deelgenomen;</w:t>
      </w:r>
    </w:p>
    <w:p w14:paraId="5364C6C1" w14:textId="77777777" w:rsidR="0032687D" w:rsidRPr="004E75B7" w:rsidRDefault="0032687D" w:rsidP="004E75B7">
      <w:pPr>
        <w:numPr>
          <w:ilvl w:val="0"/>
          <w:numId w:val="12"/>
        </w:numPr>
        <w:spacing w:before="100" w:beforeAutospacing="1" w:after="100" w:afterAutospacing="1" w:line="276" w:lineRule="auto"/>
        <w:rPr>
          <w:rFonts w:ascii="Trebuchet MS" w:hAnsi="Trebuchet MS"/>
        </w:rPr>
      </w:pPr>
      <w:r w:rsidRPr="004E75B7">
        <w:rPr>
          <w:rFonts w:ascii="Trebuchet MS" w:hAnsi="Trebuchet MS"/>
        </w:rPr>
        <w:t>de wijze waarop kan worden gestemd.</w:t>
      </w:r>
    </w:p>
    <w:p w14:paraId="5C29CB0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Alle leden die daarom hebben verzocht, moeten binnen de voor de oproeping vastgestelde termijn worden geïnformeerd over iedere algemene vergadering.</w:t>
      </w:r>
    </w:p>
    <w:p w14:paraId="4A5EC17B" w14:textId="77777777" w:rsidR="0032687D" w:rsidRPr="004E75B7" w:rsidRDefault="00351431" w:rsidP="004E75B7">
      <w:pPr>
        <w:spacing w:line="276" w:lineRule="auto"/>
        <w:rPr>
          <w:rFonts w:ascii="Trebuchet MS" w:hAnsi="Trebuchet MS"/>
        </w:rPr>
      </w:pPr>
      <w:r>
        <w:rPr>
          <w:noProof/>
        </w:rPr>
      </w:r>
      <w:r>
        <w:pict w14:anchorId="163891A1">
          <v:rect id="Horizontal Line 19" o:spid="_x0000_s1031"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303161C7" w14:textId="77777777" w:rsidR="0032687D" w:rsidRPr="004E75B7" w:rsidRDefault="0032687D" w:rsidP="004E75B7">
      <w:pPr>
        <w:pStyle w:val="Kop2"/>
        <w:spacing w:line="276" w:lineRule="auto"/>
        <w:rPr>
          <w:rFonts w:ascii="Trebuchet MS" w:hAnsi="Trebuchet MS"/>
        </w:rPr>
      </w:pPr>
      <w:r w:rsidRPr="004E75B7">
        <w:rPr>
          <w:rFonts w:ascii="Trebuchet MS" w:hAnsi="Trebuchet MS"/>
        </w:rPr>
        <w:t>ARTIKEL 14 – AANWEZIGHEIDSLIJST</w:t>
      </w:r>
    </w:p>
    <w:p w14:paraId="7180DDD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Voor iedere algemene vergadering wordt een aanwezigheidslijst opgesteld.</w:t>
      </w:r>
    </w:p>
    <w:p w14:paraId="77CA828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Deze bevat de namen en woonplaatsen van de leden die:</w:t>
      </w:r>
    </w:p>
    <w:p w14:paraId="2EFF3D28" w14:textId="77777777" w:rsidR="0032687D" w:rsidRPr="004E75B7" w:rsidRDefault="0032687D" w:rsidP="004E75B7">
      <w:pPr>
        <w:numPr>
          <w:ilvl w:val="0"/>
          <w:numId w:val="13"/>
        </w:numPr>
        <w:spacing w:before="100" w:beforeAutospacing="1" w:after="100" w:afterAutospacing="1" w:line="276" w:lineRule="auto"/>
        <w:rPr>
          <w:rFonts w:ascii="Trebuchet MS" w:hAnsi="Trebuchet MS"/>
        </w:rPr>
      </w:pPr>
      <w:r w:rsidRPr="004E75B7">
        <w:rPr>
          <w:rFonts w:ascii="Trebuchet MS" w:hAnsi="Trebuchet MS"/>
        </w:rPr>
        <w:t>aanwezig zijn;</w:t>
      </w:r>
    </w:p>
    <w:p w14:paraId="10D9EA98" w14:textId="77777777" w:rsidR="0032687D" w:rsidRPr="004E75B7" w:rsidRDefault="0032687D" w:rsidP="004E75B7">
      <w:pPr>
        <w:numPr>
          <w:ilvl w:val="0"/>
          <w:numId w:val="13"/>
        </w:numPr>
        <w:spacing w:before="100" w:beforeAutospacing="1" w:after="100" w:afterAutospacing="1" w:line="276" w:lineRule="auto"/>
        <w:rPr>
          <w:rFonts w:ascii="Trebuchet MS" w:hAnsi="Trebuchet MS"/>
        </w:rPr>
      </w:pPr>
      <w:r w:rsidRPr="004E75B7">
        <w:rPr>
          <w:rFonts w:ascii="Trebuchet MS" w:hAnsi="Trebuchet MS"/>
        </w:rPr>
        <w:t>vertegenwoordigd zijn;</w:t>
      </w:r>
    </w:p>
    <w:p w14:paraId="13099280" w14:textId="77777777" w:rsidR="0032687D" w:rsidRPr="004E75B7" w:rsidRDefault="0032687D" w:rsidP="004E75B7">
      <w:pPr>
        <w:numPr>
          <w:ilvl w:val="0"/>
          <w:numId w:val="13"/>
        </w:numPr>
        <w:spacing w:before="100" w:beforeAutospacing="1" w:after="100" w:afterAutospacing="1" w:line="276" w:lineRule="auto"/>
        <w:rPr>
          <w:rFonts w:ascii="Trebuchet MS" w:hAnsi="Trebuchet MS"/>
        </w:rPr>
      </w:pPr>
      <w:r w:rsidRPr="004E75B7">
        <w:rPr>
          <w:rFonts w:ascii="Trebuchet MS" w:hAnsi="Trebuchet MS"/>
        </w:rPr>
        <w:t>of voor de vergadering als aanwezig worden beschouwd.</w:t>
      </w:r>
    </w:p>
    <w:p w14:paraId="714604B3"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lijst wordt door de afgevaardigden of hun gemachtigden ondertekend en door het bestuur van de vergadering als juist gecertificeerd.</w:t>
      </w:r>
    </w:p>
    <w:p w14:paraId="262F3CD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lijst wordt bij de maatschappelijke zetel van de maatschappij gedeponeerd en moet op verzoek aan belanghebbenden worden verstrekt.</w:t>
      </w:r>
    </w:p>
    <w:p w14:paraId="3AC824D8" w14:textId="22DCBEE6" w:rsidR="0032687D" w:rsidRPr="004E75B7" w:rsidRDefault="0032687D" w:rsidP="00FA6C95">
      <w:pPr>
        <w:pStyle w:val="Normaalweb"/>
        <w:spacing w:line="276" w:lineRule="auto"/>
        <w:rPr>
          <w:rFonts w:ascii="Trebuchet MS" w:hAnsi="Trebuchet MS"/>
        </w:rPr>
      </w:pPr>
      <w:r w:rsidRPr="004E75B7">
        <w:rPr>
          <w:rFonts w:ascii="Trebuchet MS" w:hAnsi="Trebuchet MS"/>
        </w:rPr>
        <w:t>Het recht op inzage wordt uitgeoefend bij de maatschappelijke zetel.</w:t>
      </w:r>
    </w:p>
    <w:p w14:paraId="2B3A33CF" w14:textId="77777777" w:rsidR="0032687D" w:rsidRPr="004E75B7" w:rsidRDefault="0032687D" w:rsidP="004E75B7">
      <w:pPr>
        <w:pStyle w:val="Kop2"/>
        <w:spacing w:line="276" w:lineRule="auto"/>
        <w:rPr>
          <w:rFonts w:ascii="Trebuchet MS" w:hAnsi="Trebuchet MS"/>
        </w:rPr>
      </w:pPr>
      <w:r w:rsidRPr="004E75B7">
        <w:rPr>
          <w:rFonts w:ascii="Trebuchet MS" w:hAnsi="Trebuchet MS"/>
        </w:rPr>
        <w:lastRenderedPageBreak/>
        <w:t>ARTIKEL 15 – BESTUUR VAN DE VERGADERING</w:t>
      </w:r>
    </w:p>
    <w:p w14:paraId="72E24EA8"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wordt voorgezeten door de voorzitter van de raad van bestuur of, bij diens afwezigheid en op grond van anciënniteit in de functie, door een vicevoorzitter of, bij diens afwezigheid, door een bestuurder die door de raad van bestuur is aangewezen.</w:t>
      </w:r>
    </w:p>
    <w:p w14:paraId="6EF087A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Wanneer er sprake is van gelijke anciënniteit in de functie, wordt de algemene vergadering voorgezeten door de vicevoorzitter die het oudste is.</w:t>
      </w:r>
    </w:p>
    <w:p w14:paraId="1C90FED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algemene vergadering benoemt uit haar midden </w:t>
      </w:r>
      <w:r w:rsidRPr="004E75B7">
        <w:rPr>
          <w:rStyle w:val="Zwaar"/>
          <w:rFonts w:ascii="Trebuchet MS" w:hAnsi="Trebuchet MS"/>
        </w:rPr>
        <w:t>twee stemopnemers en een secretaris</w:t>
      </w:r>
      <w:r w:rsidRPr="004E75B7">
        <w:rPr>
          <w:rFonts w:ascii="Trebuchet MS" w:hAnsi="Trebuchet MS"/>
        </w:rPr>
        <w:t>. De secretaris stelt de notulen van de besluiten van de algemene vergadering op.</w:t>
      </w:r>
    </w:p>
    <w:p w14:paraId="018D4A9D" w14:textId="77777777" w:rsidR="0032687D" w:rsidRPr="004E75B7" w:rsidRDefault="00351431" w:rsidP="004E75B7">
      <w:pPr>
        <w:spacing w:line="276" w:lineRule="auto"/>
        <w:rPr>
          <w:rFonts w:ascii="Trebuchet MS" w:hAnsi="Trebuchet MS"/>
        </w:rPr>
      </w:pPr>
      <w:r>
        <w:rPr>
          <w:noProof/>
        </w:rPr>
      </w:r>
      <w:r>
        <w:pict w14:anchorId="4432A6F8">
          <v:rect id="Horizontal Line 27" o:spid="_x0000_s1030"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2474079C" w14:textId="77777777" w:rsidR="0032687D" w:rsidRPr="004E75B7" w:rsidRDefault="0032687D" w:rsidP="004E75B7">
      <w:pPr>
        <w:pStyle w:val="Kop1"/>
        <w:spacing w:line="276" w:lineRule="auto"/>
        <w:rPr>
          <w:rFonts w:ascii="Trebuchet MS" w:hAnsi="Trebuchet MS"/>
        </w:rPr>
      </w:pPr>
      <w:r w:rsidRPr="004E75B7">
        <w:rPr>
          <w:rFonts w:ascii="Trebuchet MS" w:hAnsi="Trebuchet MS"/>
        </w:rPr>
        <w:t>ARTIKEL 16 – NOTULEN</w:t>
      </w:r>
    </w:p>
    <w:p w14:paraId="1254A35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besluiten van de algemene vergadering worden vastgelegd in notulen.</w:t>
      </w:r>
    </w:p>
    <w:p w14:paraId="540B4AB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Deze worden opgenomen in een speciaal register dat wordt bijgehouden en ondertekend door:</w:t>
      </w:r>
    </w:p>
    <w:p w14:paraId="503EF5BC" w14:textId="77777777" w:rsidR="0032687D" w:rsidRPr="004E75B7" w:rsidRDefault="0032687D" w:rsidP="004E75B7">
      <w:pPr>
        <w:numPr>
          <w:ilvl w:val="0"/>
          <w:numId w:val="14"/>
        </w:numPr>
        <w:spacing w:before="100" w:beforeAutospacing="1" w:after="100" w:afterAutospacing="1" w:line="276" w:lineRule="auto"/>
        <w:rPr>
          <w:rFonts w:ascii="Trebuchet MS" w:hAnsi="Trebuchet MS"/>
        </w:rPr>
      </w:pPr>
      <w:r w:rsidRPr="004E75B7">
        <w:rPr>
          <w:rFonts w:ascii="Trebuchet MS" w:hAnsi="Trebuchet MS"/>
        </w:rPr>
        <w:t>de voorzitter van de vergadering;</w:t>
      </w:r>
    </w:p>
    <w:p w14:paraId="1A6610F4" w14:textId="77777777" w:rsidR="0032687D" w:rsidRPr="004E75B7" w:rsidRDefault="0032687D" w:rsidP="004E75B7">
      <w:pPr>
        <w:numPr>
          <w:ilvl w:val="0"/>
          <w:numId w:val="14"/>
        </w:numPr>
        <w:spacing w:before="100" w:beforeAutospacing="1" w:after="100" w:afterAutospacing="1" w:line="276" w:lineRule="auto"/>
        <w:rPr>
          <w:rFonts w:ascii="Trebuchet MS" w:hAnsi="Trebuchet MS"/>
        </w:rPr>
      </w:pPr>
      <w:r w:rsidRPr="004E75B7">
        <w:rPr>
          <w:rFonts w:ascii="Trebuchet MS" w:hAnsi="Trebuchet MS"/>
        </w:rPr>
        <w:t>de stemopnemers;</w:t>
      </w:r>
    </w:p>
    <w:p w14:paraId="58A52A72" w14:textId="77777777" w:rsidR="0032687D" w:rsidRPr="004E75B7" w:rsidRDefault="0032687D" w:rsidP="004E75B7">
      <w:pPr>
        <w:numPr>
          <w:ilvl w:val="0"/>
          <w:numId w:val="14"/>
        </w:numPr>
        <w:spacing w:before="100" w:beforeAutospacing="1" w:after="100" w:afterAutospacing="1" w:line="276" w:lineRule="auto"/>
        <w:rPr>
          <w:rFonts w:ascii="Trebuchet MS" w:hAnsi="Trebuchet MS"/>
        </w:rPr>
      </w:pPr>
      <w:r w:rsidRPr="004E75B7">
        <w:rPr>
          <w:rFonts w:ascii="Trebuchet MS" w:hAnsi="Trebuchet MS"/>
        </w:rPr>
        <w:t>de secretaris.</w:t>
      </w:r>
    </w:p>
    <w:p w14:paraId="535A2E08"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Kopieën of uittreksels van deze besluiten worden gewaarmerkt door de voorzitter van de raad van bestuur of, bij diens afwezigheid, door een andere bestuurder.</w:t>
      </w:r>
    </w:p>
    <w:p w14:paraId="45A4C1D9" w14:textId="77777777" w:rsidR="0032687D" w:rsidRPr="004E75B7" w:rsidRDefault="00351431" w:rsidP="004E75B7">
      <w:pPr>
        <w:spacing w:line="276" w:lineRule="auto"/>
        <w:rPr>
          <w:rFonts w:ascii="Trebuchet MS" w:hAnsi="Trebuchet MS"/>
        </w:rPr>
      </w:pPr>
      <w:r>
        <w:rPr>
          <w:noProof/>
        </w:rPr>
      </w:r>
      <w:r>
        <w:pict w14:anchorId="4AD826F8">
          <v:rect id="Horizontal Line 28" o:spid="_x0000_s1029"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5CAD6C9C" w14:textId="77777777" w:rsidR="0032687D" w:rsidRPr="004E75B7" w:rsidRDefault="0032687D" w:rsidP="004E75B7">
      <w:pPr>
        <w:pStyle w:val="Kop1"/>
        <w:spacing w:line="276" w:lineRule="auto"/>
        <w:rPr>
          <w:rFonts w:ascii="Trebuchet MS" w:hAnsi="Trebuchet MS"/>
        </w:rPr>
      </w:pPr>
      <w:r w:rsidRPr="004E75B7">
        <w:rPr>
          <w:rFonts w:ascii="Trebuchet MS" w:hAnsi="Trebuchet MS"/>
        </w:rPr>
        <w:t>ARTIKEL 17 – ACCOUNTANT / COMMISSARIS VAN DE REKENINGEN</w:t>
      </w:r>
    </w:p>
    <w:p w14:paraId="042C8128"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17-1 – Benoeming</w:t>
      </w:r>
    </w:p>
    <w:p w14:paraId="3A637EE6"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algemene vergadering benoemt voor een periode van </w:t>
      </w:r>
      <w:r w:rsidRPr="004E75B7">
        <w:rPr>
          <w:rStyle w:val="Zwaar"/>
          <w:rFonts w:ascii="Trebuchet MS" w:hAnsi="Trebuchet MS"/>
        </w:rPr>
        <w:t>zes boekjaren</w:t>
      </w:r>
      <w:r w:rsidRPr="004E75B7">
        <w:rPr>
          <w:rFonts w:ascii="Trebuchet MS" w:hAnsi="Trebuchet MS"/>
        </w:rPr>
        <w:t xml:space="preserve"> één of meerdere commissarissen van de rekeningen (</w:t>
      </w:r>
      <w:r w:rsidRPr="004E75B7">
        <w:rPr>
          <w:rStyle w:val="Nadruk"/>
          <w:rFonts w:ascii="Trebuchet MS" w:hAnsi="Trebuchet MS"/>
        </w:rPr>
        <w:t>commissaires aux comptes</w:t>
      </w:r>
      <w:r w:rsidRPr="004E75B7">
        <w:rPr>
          <w:rFonts w:ascii="Trebuchet MS" w:hAnsi="Trebuchet MS"/>
        </w:rPr>
        <w:t>), gekozen uit de lijst van erkende accountants, overeenkomstig de geldende wettelijke en reglementaire bepalingen.</w:t>
      </w:r>
    </w:p>
    <w:p w14:paraId="16080D35"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lastRenderedPageBreak/>
        <w:t>Deze commissarissen kunnen worden herbenoemd.</w:t>
      </w:r>
    </w:p>
    <w:p w14:paraId="4DEF60F3"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17-2 – Taken</w:t>
      </w:r>
    </w:p>
    <w:p w14:paraId="73673B0B"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commissarissen van de rekeningen hebben met name als opdracht:</w:t>
      </w:r>
    </w:p>
    <w:p w14:paraId="5A50FCFF" w14:textId="77777777" w:rsidR="0032687D" w:rsidRPr="004E75B7" w:rsidRDefault="0032687D" w:rsidP="004E75B7">
      <w:pPr>
        <w:numPr>
          <w:ilvl w:val="0"/>
          <w:numId w:val="15"/>
        </w:numPr>
        <w:spacing w:before="100" w:beforeAutospacing="1" w:after="100" w:afterAutospacing="1" w:line="276" w:lineRule="auto"/>
        <w:rPr>
          <w:rFonts w:ascii="Trebuchet MS" w:hAnsi="Trebuchet MS"/>
        </w:rPr>
      </w:pPr>
      <w:r w:rsidRPr="004E75B7">
        <w:rPr>
          <w:rFonts w:ascii="Trebuchet MS" w:hAnsi="Trebuchet MS"/>
        </w:rPr>
        <w:t>de boekhouding te controleren;</w:t>
      </w:r>
    </w:p>
    <w:p w14:paraId="7006A0F8" w14:textId="77777777" w:rsidR="0032687D" w:rsidRPr="004E75B7" w:rsidRDefault="0032687D" w:rsidP="004E75B7">
      <w:pPr>
        <w:numPr>
          <w:ilvl w:val="0"/>
          <w:numId w:val="15"/>
        </w:numPr>
        <w:spacing w:before="100" w:beforeAutospacing="1" w:after="100" w:afterAutospacing="1" w:line="276" w:lineRule="auto"/>
        <w:rPr>
          <w:rFonts w:ascii="Trebuchet MS" w:hAnsi="Trebuchet MS"/>
        </w:rPr>
      </w:pPr>
      <w:r w:rsidRPr="004E75B7">
        <w:rPr>
          <w:rFonts w:ascii="Trebuchet MS" w:hAnsi="Trebuchet MS"/>
        </w:rPr>
        <w:t>de kasmiddelen te controleren;</w:t>
      </w:r>
    </w:p>
    <w:p w14:paraId="495A3E3B" w14:textId="77777777" w:rsidR="0032687D" w:rsidRPr="004E75B7" w:rsidRDefault="0032687D" w:rsidP="004E75B7">
      <w:pPr>
        <w:numPr>
          <w:ilvl w:val="0"/>
          <w:numId w:val="15"/>
        </w:numPr>
        <w:spacing w:before="100" w:beforeAutospacing="1" w:after="100" w:afterAutospacing="1" w:line="276" w:lineRule="auto"/>
        <w:rPr>
          <w:rFonts w:ascii="Trebuchet MS" w:hAnsi="Trebuchet MS"/>
        </w:rPr>
      </w:pPr>
      <w:r w:rsidRPr="004E75B7">
        <w:rPr>
          <w:rFonts w:ascii="Trebuchet MS" w:hAnsi="Trebuchet MS"/>
        </w:rPr>
        <w:t>de effectenportefeuille en andere waarden van de maatschappij te controleren;</w:t>
      </w:r>
    </w:p>
    <w:p w14:paraId="26124C1B" w14:textId="77777777" w:rsidR="0032687D" w:rsidRPr="004E75B7" w:rsidRDefault="0032687D" w:rsidP="004E75B7">
      <w:pPr>
        <w:numPr>
          <w:ilvl w:val="0"/>
          <w:numId w:val="15"/>
        </w:numPr>
        <w:spacing w:before="100" w:beforeAutospacing="1" w:after="100" w:afterAutospacing="1" w:line="276" w:lineRule="auto"/>
        <w:rPr>
          <w:rFonts w:ascii="Trebuchet MS" w:hAnsi="Trebuchet MS"/>
        </w:rPr>
      </w:pPr>
      <w:r w:rsidRPr="004E75B7">
        <w:rPr>
          <w:rFonts w:ascii="Trebuchet MS" w:hAnsi="Trebuchet MS"/>
        </w:rPr>
        <w:t>de regelmatigheid en betrouwbaarheid van de inventarissen en jaarrekeningen te controleren;</w:t>
      </w:r>
    </w:p>
    <w:p w14:paraId="26FE6627" w14:textId="77777777" w:rsidR="0032687D" w:rsidRPr="004E75B7" w:rsidRDefault="0032687D" w:rsidP="004E75B7">
      <w:pPr>
        <w:numPr>
          <w:ilvl w:val="0"/>
          <w:numId w:val="15"/>
        </w:numPr>
        <w:spacing w:before="100" w:beforeAutospacing="1" w:after="100" w:afterAutospacing="1" w:line="276" w:lineRule="auto"/>
        <w:rPr>
          <w:rFonts w:ascii="Trebuchet MS" w:hAnsi="Trebuchet MS"/>
        </w:rPr>
      </w:pPr>
      <w:r w:rsidRPr="004E75B7">
        <w:rPr>
          <w:rFonts w:ascii="Trebuchet MS" w:hAnsi="Trebuchet MS"/>
        </w:rPr>
        <w:t>de juistheid te controleren van de informatie over de jaarrekening die in het verslag van de raad van bestuur wordt verstrekt.</w:t>
      </w:r>
    </w:p>
    <w:p w14:paraId="08A19E7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Deze controles leiden tot het opstellen van een verslag dat de commissarissen van de rekeningen tijdens de algemene vergadering aan de leden voorleggen.</w:t>
      </w:r>
    </w:p>
    <w:p w14:paraId="3B481856"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commissarissen brengen tijdens de gewone algemene vergadering bovendien de bijzondere rapporten uit die door de geldende regelgeving worden voorgeschreven.</w:t>
      </w:r>
    </w:p>
    <w:p w14:paraId="57DA796D"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commissarissen van de rekeningen kunnen de algemene vergadering uitsluitend bijeenroepen in de gevallen die door de geldende regelgeving zijn vastgesteld.</w:t>
      </w:r>
    </w:p>
    <w:p w14:paraId="737130CC"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17-3 – Oproeping</w:t>
      </w:r>
    </w:p>
    <w:p w14:paraId="5869F905"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commissarissen van de rekeningen worden uitgenodigd voor de vergadering van de raad van bestuur waarop de jaarrekening van het afgelopen boekjaar wordt vastgesteld.</w:t>
      </w:r>
    </w:p>
    <w:p w14:paraId="748318D8"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Zij worden uiterlijk op het moment waarop de leden voor de algemene vergadering worden opgeroepen, eveneens uitgenodigd voor alle algemene vergaderingen.</w:t>
      </w:r>
    </w:p>
    <w:p w14:paraId="645D031D"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17-4 – Vergoeding</w:t>
      </w:r>
    </w:p>
    <w:p w14:paraId="5F4D57E9"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Het bedrag van de honoraria van de commissarissen van de rekeningen wordt vastgesteld door een gezamenlijke overeenkomst tussen hen en de maatschappij, overeenkomstig de geldende regelgeving.</w:t>
      </w:r>
    </w:p>
    <w:p w14:paraId="0DF771D1" w14:textId="6268D2D9" w:rsidR="0032687D" w:rsidRPr="004E75B7" w:rsidRDefault="00351431" w:rsidP="00FA6C95">
      <w:pPr>
        <w:spacing w:line="276" w:lineRule="auto"/>
        <w:rPr>
          <w:rFonts w:ascii="Trebuchet MS" w:hAnsi="Trebuchet MS"/>
        </w:rPr>
      </w:pPr>
      <w:r>
        <w:rPr>
          <w:noProof/>
        </w:rPr>
      </w:r>
      <w:r>
        <w:pict w14:anchorId="3ECAAF34">
          <v:rect id="Horizontal Line 29" o:spid="_x0000_s1028"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68D60BA8" w14:textId="77777777" w:rsidR="0032687D" w:rsidRPr="004E75B7" w:rsidRDefault="0032687D" w:rsidP="004E75B7">
      <w:pPr>
        <w:pStyle w:val="Kop3"/>
        <w:spacing w:line="276" w:lineRule="auto"/>
        <w:rPr>
          <w:rFonts w:ascii="Trebuchet MS" w:hAnsi="Trebuchet MS"/>
        </w:rPr>
      </w:pPr>
      <w:r w:rsidRPr="004E75B7">
        <w:rPr>
          <w:rFonts w:ascii="Trebuchet MS" w:hAnsi="Trebuchet MS"/>
        </w:rPr>
        <w:t>ARTIKEL 18 – TIJDSTIP EN FREQUENTIE</w:t>
      </w:r>
    </w:p>
    <w:p w14:paraId="768A16B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gewone algemene vergadering komt uiterlijk bijeen gedurende de </w:t>
      </w:r>
      <w:r w:rsidRPr="004E75B7">
        <w:rPr>
          <w:rStyle w:val="Zwaar"/>
          <w:rFonts w:ascii="Trebuchet MS" w:hAnsi="Trebuchet MS"/>
        </w:rPr>
        <w:t>eerste drie maanden van ieder jaar</w:t>
      </w:r>
      <w:r w:rsidRPr="004E75B7">
        <w:rPr>
          <w:rFonts w:ascii="Trebuchet MS" w:hAnsi="Trebuchet MS"/>
        </w:rPr>
        <w:t>.</w:t>
      </w:r>
    </w:p>
    <w:p w14:paraId="2A96D096"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lastRenderedPageBreak/>
        <w:t>De datum van deze vergadering kan worden uitgesteld op een met redenen omkleed verzoek van de raad van bestuur, gericht aan de bevoegde rechtbankvoorzitter.</w:t>
      </w:r>
    </w:p>
    <w:p w14:paraId="76CCDD6F" w14:textId="77777777" w:rsidR="0032687D" w:rsidRPr="004E75B7" w:rsidRDefault="00351431" w:rsidP="004E75B7">
      <w:pPr>
        <w:spacing w:line="276" w:lineRule="auto"/>
        <w:rPr>
          <w:rFonts w:ascii="Trebuchet MS" w:hAnsi="Trebuchet MS"/>
        </w:rPr>
      </w:pPr>
      <w:r>
        <w:rPr>
          <w:noProof/>
        </w:rPr>
      </w:r>
      <w:r>
        <w:pict w14:anchorId="3693ED88">
          <v:rect id="Horizontal Line 30" o:spid="_x0000_s1027"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2C57EE73" w14:textId="77777777" w:rsidR="0032687D" w:rsidRPr="004E75B7" w:rsidRDefault="0032687D" w:rsidP="004E75B7">
      <w:pPr>
        <w:pStyle w:val="Kop1"/>
        <w:spacing w:line="276" w:lineRule="auto"/>
        <w:rPr>
          <w:rFonts w:ascii="Trebuchet MS" w:hAnsi="Trebuchet MS"/>
        </w:rPr>
      </w:pPr>
      <w:r w:rsidRPr="004E75B7">
        <w:rPr>
          <w:rFonts w:ascii="Trebuchet MS" w:hAnsi="Trebuchet MS"/>
        </w:rPr>
        <w:t>ARTIKEL 19 – DOEL</w:t>
      </w:r>
    </w:p>
    <w:p w14:paraId="446386AC"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Deze algemene vergadering:</w:t>
      </w:r>
    </w:p>
    <w:p w14:paraId="3932469B" w14:textId="77777777" w:rsidR="0032687D" w:rsidRPr="004E75B7" w:rsidRDefault="0032687D" w:rsidP="004E75B7">
      <w:pPr>
        <w:numPr>
          <w:ilvl w:val="0"/>
          <w:numId w:val="16"/>
        </w:numPr>
        <w:spacing w:before="100" w:beforeAutospacing="1" w:after="100" w:afterAutospacing="1" w:line="276" w:lineRule="auto"/>
        <w:rPr>
          <w:rFonts w:ascii="Trebuchet MS" w:hAnsi="Trebuchet MS"/>
        </w:rPr>
      </w:pPr>
      <w:r w:rsidRPr="004E75B7">
        <w:rPr>
          <w:rFonts w:ascii="Trebuchet MS" w:hAnsi="Trebuchet MS"/>
        </w:rPr>
        <w:t>behandelt het verslag van de raad van bestuur;</w:t>
      </w:r>
    </w:p>
    <w:p w14:paraId="58CB8525" w14:textId="77777777" w:rsidR="0032687D" w:rsidRPr="004E75B7" w:rsidRDefault="0032687D" w:rsidP="004E75B7">
      <w:pPr>
        <w:numPr>
          <w:ilvl w:val="0"/>
          <w:numId w:val="16"/>
        </w:numPr>
        <w:spacing w:before="100" w:beforeAutospacing="1" w:after="100" w:afterAutospacing="1" w:line="276" w:lineRule="auto"/>
        <w:rPr>
          <w:rFonts w:ascii="Trebuchet MS" w:hAnsi="Trebuchet MS"/>
        </w:rPr>
      </w:pPr>
      <w:r w:rsidRPr="004E75B7">
        <w:rPr>
          <w:rFonts w:ascii="Trebuchet MS" w:hAnsi="Trebuchet MS"/>
        </w:rPr>
        <w:t>neemt kennis van de jaarrekening van het afgelopen boekjaar;</w:t>
      </w:r>
    </w:p>
    <w:p w14:paraId="12BFB84E" w14:textId="77777777" w:rsidR="0032687D" w:rsidRPr="004E75B7" w:rsidRDefault="0032687D" w:rsidP="004E75B7">
      <w:pPr>
        <w:numPr>
          <w:ilvl w:val="0"/>
          <w:numId w:val="16"/>
        </w:numPr>
        <w:spacing w:before="100" w:beforeAutospacing="1" w:after="100" w:afterAutospacing="1" w:line="276" w:lineRule="auto"/>
        <w:rPr>
          <w:rFonts w:ascii="Trebuchet MS" w:hAnsi="Trebuchet MS"/>
        </w:rPr>
      </w:pPr>
      <w:r w:rsidRPr="004E75B7">
        <w:rPr>
          <w:rFonts w:ascii="Trebuchet MS" w:hAnsi="Trebuchet MS"/>
        </w:rPr>
        <w:t>neemt kennis van de rapporten van de commissarissen van de rekeningen;</w:t>
      </w:r>
    </w:p>
    <w:p w14:paraId="600E5656" w14:textId="77777777" w:rsidR="0032687D" w:rsidRPr="004E75B7" w:rsidRDefault="0032687D" w:rsidP="004E75B7">
      <w:pPr>
        <w:numPr>
          <w:ilvl w:val="0"/>
          <w:numId w:val="16"/>
        </w:numPr>
        <w:spacing w:before="100" w:beforeAutospacing="1" w:after="100" w:afterAutospacing="1" w:line="276" w:lineRule="auto"/>
        <w:rPr>
          <w:rFonts w:ascii="Trebuchet MS" w:hAnsi="Trebuchet MS"/>
        </w:rPr>
      </w:pPr>
      <w:r w:rsidRPr="004E75B7">
        <w:rPr>
          <w:rFonts w:ascii="Trebuchet MS" w:hAnsi="Trebuchet MS"/>
        </w:rPr>
        <w:t>neemt kennis van alle andere documenten die door de geldende wetgeving worden voorgeschreven.</w:t>
      </w:r>
    </w:p>
    <w:p w14:paraId="2112FE75"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stelt de jaarrekening van de maatschappij definitief vast.</w:t>
      </w:r>
    </w:p>
    <w:p w14:paraId="70B8807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Zij beslist over alle aangelegenheden die het maatschappelijke belang betreffen.</w:t>
      </w:r>
    </w:p>
    <w:p w14:paraId="7125CE7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Zij gaat over tot de vernieuwing van de leden van de raad van bestuur onder de voorwaarden die in </w:t>
      </w:r>
      <w:r w:rsidRPr="004E75B7">
        <w:rPr>
          <w:rStyle w:val="Zwaar"/>
          <w:rFonts w:ascii="Trebuchet MS" w:hAnsi="Trebuchet MS"/>
        </w:rPr>
        <w:t>artikel 23</w:t>
      </w:r>
      <w:r w:rsidRPr="004E75B7">
        <w:rPr>
          <w:rFonts w:ascii="Trebuchet MS" w:hAnsi="Trebuchet MS"/>
        </w:rPr>
        <w:t xml:space="preserve"> zijn vastgesteld en benoemt, indien nodig, de commissarissen van de rekeningen.</w:t>
      </w:r>
    </w:p>
    <w:p w14:paraId="526DA422"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 algemene vergadering stelt tevens de grenzen vast van de vergoedingen die, overeenkomstig de geldende regelgeving, kunnen worden toegekend aan bestuurders en mandatarissen van de onderlinge maatschappij.</w:t>
      </w:r>
    </w:p>
    <w:p w14:paraId="533E9985" w14:textId="77777777" w:rsidR="0032687D" w:rsidRPr="004E75B7" w:rsidRDefault="00351431" w:rsidP="004E75B7">
      <w:pPr>
        <w:spacing w:line="276" w:lineRule="auto"/>
        <w:rPr>
          <w:rFonts w:ascii="Trebuchet MS" w:hAnsi="Trebuchet MS"/>
        </w:rPr>
      </w:pPr>
      <w:r>
        <w:rPr>
          <w:noProof/>
        </w:rPr>
      </w:r>
      <w:r>
        <w:pict w14:anchorId="108514EB">
          <v:rect id="Horizontal Line 31" o:spid="_x0000_s1026" style="width:453.6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" filled="f">
            <o:lock v:ext="edit" rotation="t" aspectratio="t" verticies="t" text="t" shapetype="t"/>
            <w10:anchorlock/>
          </v:rect>
        </w:pict>
      </w:r>
    </w:p>
    <w:p w14:paraId="2394761C" w14:textId="77777777" w:rsidR="0032687D" w:rsidRPr="004E75B7" w:rsidRDefault="0032687D" w:rsidP="004E75B7">
      <w:pPr>
        <w:pStyle w:val="Kop1"/>
        <w:spacing w:line="276" w:lineRule="auto"/>
        <w:rPr>
          <w:rFonts w:ascii="Trebuchet MS" w:hAnsi="Trebuchet MS"/>
        </w:rPr>
      </w:pPr>
      <w:r w:rsidRPr="004E75B7">
        <w:rPr>
          <w:rFonts w:ascii="Trebuchet MS" w:hAnsi="Trebuchet MS"/>
        </w:rPr>
        <w:t>ARTIKEL 20 – GELDIGHEID VAN BESLUITEN</w:t>
      </w:r>
    </w:p>
    <w:p w14:paraId="1183CE24"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De gewone algemene vergadering kan rechtsgeldige besluiten nemen wanneer de aanwezige, vertegenwoordigde of als aanwezig beschouwde afgevaardigden </w:t>
      </w:r>
      <w:r w:rsidRPr="004E75B7">
        <w:rPr>
          <w:rStyle w:val="Zwaar"/>
          <w:rFonts w:ascii="Trebuchet MS" w:hAnsi="Trebuchet MS"/>
        </w:rPr>
        <w:t>minimaal een kwart</w:t>
      </w:r>
      <w:r w:rsidRPr="004E75B7">
        <w:rPr>
          <w:rFonts w:ascii="Trebuchet MS" w:hAnsi="Trebuchet MS"/>
        </w:rPr>
        <w:t xml:space="preserve"> vertegenwoordigen van het totale aantal leden dat stemrecht heeft.</w:t>
      </w:r>
    </w:p>
    <w:p w14:paraId="0887F6E0"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Wanneer dit quorum niet wordt bereikt, wordt een nieuwe algemene vergadering bijeengeroepen met dezelfde agenda, binnen de termijnen en volgens de vormen die in artikel 13 van deze statuten zijn vastgesteld.</w:t>
      </w:r>
    </w:p>
    <w:p w14:paraId="6316A0E7"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Deze tweede vergadering kan rechtsgeldige besluiten nemen, ongeacht het aantal aanwezige, vertegenwoordigde of als aanwezig beschouwde leden.</w:t>
      </w:r>
    </w:p>
    <w:p w14:paraId="76279A3A"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lastRenderedPageBreak/>
        <w:t xml:space="preserve">Behoudens de bepalingen van artikel 23-2.1 van deze statuten worden besluiten genomen met een </w:t>
      </w:r>
      <w:r w:rsidRPr="004E75B7">
        <w:rPr>
          <w:rStyle w:val="Zwaar"/>
          <w:rFonts w:ascii="Trebuchet MS" w:hAnsi="Trebuchet MS"/>
        </w:rPr>
        <w:t>eenvoudige meerderheid van de stemmen</w:t>
      </w:r>
      <w:r w:rsidRPr="004E75B7">
        <w:rPr>
          <w:rFonts w:ascii="Trebuchet MS" w:hAnsi="Trebuchet MS"/>
        </w:rPr>
        <w:t xml:space="preserve"> van de aanwezige, vertegenwoordigde of als aanwezig beschouwde leden.</w:t>
      </w:r>
    </w:p>
    <w:p w14:paraId="68549AE1" w14:textId="77777777" w:rsidR="0032687D" w:rsidRPr="004E75B7" w:rsidRDefault="0032687D" w:rsidP="004E75B7">
      <w:pPr>
        <w:pStyle w:val="Normaalweb"/>
        <w:spacing w:line="276" w:lineRule="auto"/>
        <w:rPr>
          <w:rFonts w:ascii="Trebuchet MS" w:hAnsi="Trebuchet MS"/>
        </w:rPr>
      </w:pPr>
      <w:r w:rsidRPr="004E75B7">
        <w:rPr>
          <w:rFonts w:ascii="Trebuchet MS" w:hAnsi="Trebuchet MS"/>
        </w:rPr>
        <w:t xml:space="preserve">Bij een gelijk aantal stemmen is de </w:t>
      </w:r>
      <w:r w:rsidRPr="004E75B7">
        <w:rPr>
          <w:rStyle w:val="Zwaar"/>
          <w:rFonts w:ascii="Trebuchet MS" w:hAnsi="Trebuchet MS"/>
        </w:rPr>
        <w:t>stem van de voorzitter doorslaggevend</w:t>
      </w:r>
      <w:r w:rsidRPr="004E75B7">
        <w:rPr>
          <w:rFonts w:ascii="Trebuchet MS" w:hAnsi="Trebuchet MS"/>
        </w:rPr>
        <w:t>.</w:t>
      </w:r>
    </w:p>
    <w:p w14:paraId="01EBFAA5" w14:textId="77777777" w:rsidR="0083431B" w:rsidRPr="004E75B7" w:rsidRDefault="0083431B" w:rsidP="004E75B7">
      <w:pPr>
        <w:spacing w:line="276" w:lineRule="auto"/>
        <w:rPr>
          <w:rFonts w:ascii="Trebuchet MS" w:hAnsi="Trebuchet MS"/>
        </w:rPr>
      </w:pPr>
    </w:p>
    <w:sectPr w:rsidR="0083431B" w:rsidRPr="004E75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850D9"/>
    <w:multiLevelType w:val="multilevel"/>
    <w:tmpl w:val="B034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867F9"/>
    <w:multiLevelType w:val="multilevel"/>
    <w:tmpl w:val="F1FA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25DE4"/>
    <w:multiLevelType w:val="multilevel"/>
    <w:tmpl w:val="7CB2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C0008"/>
    <w:multiLevelType w:val="multilevel"/>
    <w:tmpl w:val="A8D0B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B90C4E"/>
    <w:multiLevelType w:val="multilevel"/>
    <w:tmpl w:val="9D3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800141"/>
    <w:multiLevelType w:val="multilevel"/>
    <w:tmpl w:val="82DE0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CF46E1"/>
    <w:multiLevelType w:val="multilevel"/>
    <w:tmpl w:val="EFE0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A41F1"/>
    <w:multiLevelType w:val="multilevel"/>
    <w:tmpl w:val="1696C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48552B"/>
    <w:multiLevelType w:val="multilevel"/>
    <w:tmpl w:val="4BD0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350E5B"/>
    <w:multiLevelType w:val="multilevel"/>
    <w:tmpl w:val="C614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CF2EFC"/>
    <w:multiLevelType w:val="multilevel"/>
    <w:tmpl w:val="73A4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9B2D6E"/>
    <w:multiLevelType w:val="multilevel"/>
    <w:tmpl w:val="3160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1428E"/>
    <w:multiLevelType w:val="multilevel"/>
    <w:tmpl w:val="0C34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FF6783"/>
    <w:multiLevelType w:val="multilevel"/>
    <w:tmpl w:val="9ED0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4345D1"/>
    <w:multiLevelType w:val="multilevel"/>
    <w:tmpl w:val="91969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101EAA"/>
    <w:multiLevelType w:val="multilevel"/>
    <w:tmpl w:val="3CE0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9D3C4E"/>
    <w:multiLevelType w:val="multilevel"/>
    <w:tmpl w:val="759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002888">
    <w:abstractNumId w:val="14"/>
  </w:num>
  <w:num w:numId="2" w16cid:durableId="1622571155">
    <w:abstractNumId w:val="3"/>
  </w:num>
  <w:num w:numId="3" w16cid:durableId="629091808">
    <w:abstractNumId w:val="15"/>
  </w:num>
  <w:num w:numId="4" w16cid:durableId="1558391591">
    <w:abstractNumId w:val="5"/>
  </w:num>
  <w:num w:numId="5" w16cid:durableId="1661735241">
    <w:abstractNumId w:val="6"/>
  </w:num>
  <w:num w:numId="6" w16cid:durableId="2082093562">
    <w:abstractNumId w:val="8"/>
  </w:num>
  <w:num w:numId="7" w16cid:durableId="1878152327">
    <w:abstractNumId w:val="13"/>
  </w:num>
  <w:num w:numId="8" w16cid:durableId="1559168072">
    <w:abstractNumId w:val="16"/>
  </w:num>
  <w:num w:numId="9" w16cid:durableId="563107218">
    <w:abstractNumId w:val="12"/>
  </w:num>
  <w:num w:numId="10" w16cid:durableId="731274478">
    <w:abstractNumId w:val="0"/>
  </w:num>
  <w:num w:numId="11" w16cid:durableId="270433190">
    <w:abstractNumId w:val="10"/>
  </w:num>
  <w:num w:numId="12" w16cid:durableId="1578856245">
    <w:abstractNumId w:val="11"/>
  </w:num>
  <w:num w:numId="13" w16cid:durableId="1244022751">
    <w:abstractNumId w:val="1"/>
  </w:num>
  <w:num w:numId="14" w16cid:durableId="347027154">
    <w:abstractNumId w:val="2"/>
  </w:num>
  <w:num w:numId="15" w16cid:durableId="449474775">
    <w:abstractNumId w:val="9"/>
  </w:num>
  <w:num w:numId="16" w16cid:durableId="1718240594">
    <w:abstractNumId w:val="7"/>
  </w:num>
  <w:num w:numId="17" w16cid:durableId="108209674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8F2"/>
    <w:rsid w:val="0032687D"/>
    <w:rsid w:val="00351431"/>
    <w:rsid w:val="003900D8"/>
    <w:rsid w:val="003B5A82"/>
    <w:rsid w:val="004E75B7"/>
    <w:rsid w:val="00513F03"/>
    <w:rsid w:val="0083431B"/>
    <w:rsid w:val="00CF6F44"/>
    <w:rsid w:val="00D808F2"/>
    <w:rsid w:val="00FA6C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014F6F1C"/>
  <w15:chartTrackingRefBased/>
  <w15:docId w15:val="{008CF157-A962-2747-AA6D-0C06B757D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808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808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808F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D808F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08F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08F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08F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08F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08F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08F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808F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808F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D808F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08F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08F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08F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08F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08F2"/>
    <w:rPr>
      <w:rFonts w:eastAsiaTheme="majorEastAsia" w:cstheme="majorBidi"/>
      <w:color w:val="272727" w:themeColor="text1" w:themeTint="D8"/>
    </w:rPr>
  </w:style>
  <w:style w:type="paragraph" w:styleId="Titel">
    <w:name w:val="Title"/>
    <w:basedOn w:val="Standaard"/>
    <w:next w:val="Standaard"/>
    <w:link w:val="TitelChar"/>
    <w:uiPriority w:val="10"/>
    <w:qFormat/>
    <w:rsid w:val="00D808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08F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08F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08F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08F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08F2"/>
    <w:rPr>
      <w:i/>
      <w:iCs/>
      <w:color w:val="404040" w:themeColor="text1" w:themeTint="BF"/>
    </w:rPr>
  </w:style>
  <w:style w:type="paragraph" w:styleId="Lijstalinea">
    <w:name w:val="List Paragraph"/>
    <w:basedOn w:val="Standaard"/>
    <w:uiPriority w:val="34"/>
    <w:qFormat/>
    <w:rsid w:val="00D808F2"/>
    <w:pPr>
      <w:ind w:left="720"/>
      <w:contextualSpacing/>
    </w:pPr>
  </w:style>
  <w:style w:type="character" w:styleId="Intensievebenadrukking">
    <w:name w:val="Intense Emphasis"/>
    <w:basedOn w:val="Standaardalinea-lettertype"/>
    <w:uiPriority w:val="21"/>
    <w:qFormat/>
    <w:rsid w:val="00D808F2"/>
    <w:rPr>
      <w:i/>
      <w:iCs/>
      <w:color w:val="0F4761" w:themeColor="accent1" w:themeShade="BF"/>
    </w:rPr>
  </w:style>
  <w:style w:type="paragraph" w:styleId="Duidelijkcitaat">
    <w:name w:val="Intense Quote"/>
    <w:basedOn w:val="Standaard"/>
    <w:next w:val="Standaard"/>
    <w:link w:val="DuidelijkcitaatChar"/>
    <w:uiPriority w:val="30"/>
    <w:qFormat/>
    <w:rsid w:val="00D808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08F2"/>
    <w:rPr>
      <w:i/>
      <w:iCs/>
      <w:color w:val="0F4761" w:themeColor="accent1" w:themeShade="BF"/>
    </w:rPr>
  </w:style>
  <w:style w:type="character" w:styleId="Intensieveverwijzing">
    <w:name w:val="Intense Reference"/>
    <w:basedOn w:val="Standaardalinea-lettertype"/>
    <w:uiPriority w:val="32"/>
    <w:qFormat/>
    <w:rsid w:val="00D808F2"/>
    <w:rPr>
      <w:b/>
      <w:bCs/>
      <w:smallCaps/>
      <w:color w:val="0F4761" w:themeColor="accent1" w:themeShade="BF"/>
      <w:spacing w:val="5"/>
    </w:rPr>
  </w:style>
  <w:style w:type="paragraph" w:styleId="Normaalweb">
    <w:name w:val="Normal (Web)"/>
    <w:basedOn w:val="Standaard"/>
    <w:uiPriority w:val="99"/>
    <w:unhideWhenUsed/>
    <w:rsid w:val="00D808F2"/>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D808F2"/>
    <w:rPr>
      <w:b/>
      <w:bCs/>
    </w:rPr>
  </w:style>
  <w:style w:type="character" w:styleId="Nadruk">
    <w:name w:val="Emphasis"/>
    <w:basedOn w:val="Standaardalinea-lettertype"/>
    <w:uiPriority w:val="20"/>
    <w:qFormat/>
    <w:rsid w:val="003268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16</Pages>
  <Words>3694</Words>
  <Characters>20323</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Olav Smit</dc:creator>
  <cp:keywords/>
  <dc:description/>
  <cp:lastModifiedBy>Jan Olav Smit</cp:lastModifiedBy>
  <cp:revision>3</cp:revision>
  <dcterms:created xsi:type="dcterms:W3CDTF">2026-08-11T09:55:00Z</dcterms:created>
  <dcterms:modified xsi:type="dcterms:W3CDTF">2026-08-11T10:13:00Z</dcterms:modified>
</cp:coreProperties>
</file>